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B2B" w:rsidRDefault="00452C14">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#90bis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R1-17</w:t>
      </w:r>
      <w:r>
        <w:rPr>
          <w:rFonts w:eastAsia="宋体" w:hint="eastAsia"/>
          <w:sz w:val="28"/>
          <w:szCs w:val="22"/>
          <w:lang w:eastAsia="zh-CN"/>
        </w:rPr>
        <w:t>17207</w:t>
      </w:r>
    </w:p>
    <w:p w:rsidR="00710B2B" w:rsidRDefault="00452C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 Republic</w:t>
      </w:r>
      <w:r>
        <w:rPr>
          <w:rFonts w:ascii="Arial" w:hAnsi="Arial" w:cs="Arial" w:hint="eastAsia"/>
          <w:b/>
          <w:bCs/>
          <w:sz w:val="28"/>
        </w:rPr>
        <w:t>,</w:t>
      </w:r>
      <w:r>
        <w:rPr>
          <w:rFonts w:ascii="Arial" w:hAnsi="Arial" w:cs="Arial"/>
          <w:b/>
          <w:bCs/>
          <w:sz w:val="28"/>
        </w:rPr>
        <w:t xml:space="preserve"> </w:t>
      </w:r>
      <w:r>
        <w:rPr>
          <w:rFonts w:ascii="Arial" w:hAnsi="Arial" w:cs="Arial" w:hint="eastAsia"/>
          <w:b/>
          <w:bCs/>
          <w:sz w:val="28"/>
        </w:rPr>
        <w:t>9</w:t>
      </w:r>
      <w:r>
        <w:rPr>
          <w:rFonts w:ascii="Arial" w:hAnsi="Arial" w:cs="Arial" w:hint="eastAsia"/>
          <w:b/>
          <w:bCs/>
          <w:sz w:val="28"/>
          <w:vertAlign w:val="superscript"/>
        </w:rPr>
        <w:t>st</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13</w:t>
      </w:r>
      <w:r>
        <w:rPr>
          <w:rFonts w:ascii="Arial" w:eastAsia="MS Mincho" w:hAnsi="Arial" w:cs="Arial" w:hint="eastAsia"/>
          <w:b/>
          <w:bCs/>
          <w:sz w:val="28"/>
          <w:vertAlign w:val="superscript"/>
          <w:lang w:eastAsia="ja-JP"/>
        </w:rPr>
        <w:t>th</w:t>
      </w:r>
      <w:r>
        <w:rPr>
          <w:rFonts w:ascii="Arial" w:hAnsi="Arial" w:cs="Arial"/>
          <w:b/>
          <w:bCs/>
          <w:sz w:val="28"/>
        </w:rPr>
        <w:t xml:space="preserve"> </w:t>
      </w:r>
      <w:r>
        <w:rPr>
          <w:rFonts w:ascii="Arial" w:hAnsi="Arial" w:cs="Arial" w:hint="eastAsia"/>
          <w:b/>
          <w:bCs/>
          <w:sz w:val="28"/>
        </w:rPr>
        <w:t>October</w:t>
      </w:r>
      <w:r>
        <w:rPr>
          <w:rFonts w:ascii="Arial" w:hAnsi="Arial" w:cs="Arial"/>
          <w:b/>
          <w:bCs/>
          <w:sz w:val="28"/>
        </w:rPr>
        <w:t xml:space="preserve"> 201</w:t>
      </w:r>
      <w:r>
        <w:rPr>
          <w:rFonts w:ascii="Arial" w:eastAsia="MS Mincho" w:hAnsi="Arial" w:cs="Arial" w:hint="eastAsia"/>
          <w:b/>
          <w:bCs/>
          <w:sz w:val="28"/>
          <w:lang w:eastAsia="ja-JP"/>
        </w:rPr>
        <w:t>7</w:t>
      </w:r>
    </w:p>
    <w:p w:rsidR="00710B2B" w:rsidRDefault="00452C14">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xml:space="preserve">, </w:t>
      </w:r>
      <w:proofErr w:type="spellStart"/>
      <w:r>
        <w:rPr>
          <w:rFonts w:eastAsia="宋体" w:hint="eastAsia"/>
          <w:sz w:val="24"/>
          <w:szCs w:val="22"/>
          <w:lang w:eastAsia="zh-CN"/>
        </w:rPr>
        <w:t>Sanechips</w:t>
      </w:r>
      <w:proofErr w:type="spellEnd"/>
      <w:r>
        <w:rPr>
          <w:sz w:val="24"/>
        </w:rPr>
        <w:t xml:space="preserve"> </w:t>
      </w:r>
    </w:p>
    <w:p w:rsidR="00710B2B" w:rsidRDefault="00452C14">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Power consumption reduction for physical channels for </w:t>
      </w:r>
      <w:r>
        <w:rPr>
          <w:rFonts w:eastAsia="宋体"/>
          <w:sz w:val="24"/>
          <w:szCs w:val="22"/>
          <w:lang w:eastAsia="zh-CN"/>
        </w:rPr>
        <w:t>NB-</w:t>
      </w:r>
      <w:proofErr w:type="spellStart"/>
      <w:r>
        <w:rPr>
          <w:rFonts w:eastAsia="宋体"/>
          <w:sz w:val="24"/>
          <w:szCs w:val="22"/>
          <w:lang w:eastAsia="zh-CN"/>
        </w:rPr>
        <w:t>IoT</w:t>
      </w:r>
      <w:proofErr w:type="spellEnd"/>
    </w:p>
    <w:p w:rsidR="00710B2B" w:rsidRDefault="00452C14">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6.2.6.1.1.1</w:t>
      </w:r>
    </w:p>
    <w:p w:rsidR="00710B2B" w:rsidRDefault="00452C14">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710B2B" w:rsidRDefault="00710B2B">
      <w:pPr>
        <w:pBdr>
          <w:bottom w:val="single" w:sz="4" w:space="1" w:color="auto"/>
        </w:pBdr>
        <w:tabs>
          <w:tab w:val="left" w:pos="2552"/>
        </w:tabs>
        <w:rPr>
          <w:sz w:val="24"/>
        </w:rPr>
      </w:pPr>
    </w:p>
    <w:p w:rsidR="00710B2B" w:rsidRDefault="00452C14">
      <w:pPr>
        <w:pStyle w:val="1"/>
        <w:spacing w:beforeLines="50" w:before="120" w:afterLines="50" w:after="120" w:line="360" w:lineRule="auto"/>
        <w:ind w:left="431" w:hanging="431"/>
        <w:rPr>
          <w:rFonts w:eastAsia="宋体"/>
          <w:lang w:val="en-US"/>
        </w:rPr>
      </w:pPr>
      <w:r>
        <w:rPr>
          <w:lang w:val="en-US"/>
        </w:rPr>
        <w:t>Introduction</w:t>
      </w:r>
    </w:p>
    <w:p w:rsidR="00710B2B" w:rsidRDefault="00452C14">
      <w:pPr>
        <w:spacing w:beforeLines="50" w:before="120" w:afterLines="50" w:after="120"/>
        <w:rPr>
          <w:rFonts w:ascii="Times New Roman" w:hAnsi="Times New Roman"/>
          <w:sz w:val="20"/>
          <w:szCs w:val="20"/>
        </w:rPr>
      </w:pPr>
      <w:bookmarkStart w:id="5" w:name="OLE_LINK7"/>
      <w:bookmarkStart w:id="6" w:name="OLE_LINK6"/>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710B2B" w:rsidRDefault="00452C14">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 xml:space="preserve">Study and, if found beneficial, specify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5"/>
    <w:bookmarkEnd w:id="6"/>
    <w:p w:rsidR="00710B2B" w:rsidRDefault="00452C14">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decoding the physical downlink control/data channel.</w:t>
      </w:r>
    </w:p>
    <w:p w:rsidR="00710B2B" w:rsidRDefault="00452C14">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710B2B" w:rsidRDefault="00452C14">
      <w:pPr>
        <w:spacing w:beforeLines="50" w:before="120" w:afterLines="50" w:after="120"/>
        <w:rPr>
          <w:rFonts w:ascii="Times New Roman" w:hAnsi="Times New Roman"/>
          <w:sz w:val="20"/>
          <w:szCs w:val="20"/>
        </w:rPr>
      </w:pPr>
      <w:r>
        <w:rPr>
          <w:rFonts w:ascii="Times New Roman" w:hAnsi="Times New Roman"/>
          <w:sz w:val="20"/>
          <w:szCs w:val="20"/>
        </w:rPr>
        <w:t xml:space="preserve">In RAN1# </w:t>
      </w:r>
      <w:r>
        <w:rPr>
          <w:rFonts w:ascii="Times New Roman" w:hAnsi="Times New Roman" w:hint="eastAsia"/>
          <w:sz w:val="20"/>
          <w:szCs w:val="20"/>
        </w:rPr>
        <w:t>90</w:t>
      </w:r>
      <w:r>
        <w:rPr>
          <w:rFonts w:ascii="Times New Roman" w:hAnsi="Times New Roman"/>
          <w:sz w:val="20"/>
          <w:szCs w:val="20"/>
        </w:rPr>
        <w:t xml:space="preserve">, the following </w:t>
      </w:r>
      <w:r>
        <w:rPr>
          <w:rFonts w:ascii="Times New Roman" w:hAnsi="Times New Roman" w:hint="eastAsia"/>
          <w:sz w:val="20"/>
          <w:szCs w:val="20"/>
        </w:rPr>
        <w:t>w</w:t>
      </w:r>
      <w:r>
        <w:rPr>
          <w:rFonts w:ascii="Times New Roman" w:hAnsi="Times New Roman"/>
          <w:sz w:val="20"/>
          <w:szCs w:val="20"/>
          <w:lang w:eastAsia="ja-JP"/>
        </w:rPr>
        <w:t xml:space="preserve">orking </w:t>
      </w:r>
      <w:proofErr w:type="gramStart"/>
      <w:r>
        <w:rPr>
          <w:rFonts w:ascii="Times New Roman" w:hAnsi="Times New Roman"/>
          <w:sz w:val="20"/>
          <w:szCs w:val="20"/>
          <w:lang w:eastAsia="ja-JP"/>
        </w:rPr>
        <w:t>assumption</w:t>
      </w:r>
      <w:r>
        <w:rPr>
          <w:rFonts w:ascii="Times New Roman" w:hAnsi="Times New Roman" w:hint="eastAsia"/>
          <w:sz w:val="20"/>
          <w:szCs w:val="20"/>
        </w:rPr>
        <w:t>[</w:t>
      </w:r>
      <w:proofErr w:type="gramEnd"/>
      <w:r>
        <w:rPr>
          <w:rFonts w:ascii="Times New Roman" w:hAnsi="Times New Roman" w:hint="eastAsia"/>
          <w:sz w:val="20"/>
          <w:szCs w:val="20"/>
        </w:rPr>
        <w:t xml:space="preserve">2] </w:t>
      </w:r>
      <w:r>
        <w:rPr>
          <w:rFonts w:ascii="Times New Roman" w:hAnsi="Times New Roman"/>
          <w:sz w:val="20"/>
          <w:szCs w:val="20"/>
        </w:rPr>
        <w:t>has been reached</w:t>
      </w:r>
      <w:r>
        <w:rPr>
          <w:rFonts w:ascii="Times New Roman" w:hAnsi="Times New Roman" w:hint="eastAsia"/>
          <w:sz w:val="20"/>
          <w:szCs w:val="20"/>
        </w:rPr>
        <w:t>:</w:t>
      </w:r>
    </w:p>
    <w:p w:rsidR="00710B2B" w:rsidRDefault="00452C14">
      <w:pPr>
        <w:numPr>
          <w:ilvl w:val="0"/>
          <w:numId w:val="3"/>
        </w:numPr>
        <w:rPr>
          <w:rFonts w:eastAsia="MS Mincho"/>
          <w:lang w:eastAsia="ja-JP"/>
        </w:rPr>
      </w:pPr>
      <w:r>
        <w:rPr>
          <w:rFonts w:ascii="Times New Roman" w:hAnsi="Times New Roman"/>
          <w:sz w:val="20"/>
          <w:szCs w:val="20"/>
          <w:lang w:eastAsia="ja-JP"/>
        </w:rPr>
        <w:t>For idle mode</w:t>
      </w:r>
      <w:r>
        <w:rPr>
          <w:rFonts w:eastAsia="MS Mincho"/>
          <w:lang w:eastAsia="ja-JP"/>
        </w:rPr>
        <w:t>,</w:t>
      </w:r>
    </w:p>
    <w:p w:rsidR="00710B2B" w:rsidRDefault="00452C14">
      <w:pPr>
        <w:numPr>
          <w:ilvl w:val="1"/>
          <w:numId w:val="3"/>
        </w:numPr>
        <w:rPr>
          <w:rFonts w:eastAsia="MS Mincho"/>
          <w:sz w:val="20"/>
          <w:szCs w:val="20"/>
          <w:lang w:eastAsia="ja-JP"/>
        </w:rPr>
      </w:pPr>
      <w:r>
        <w:rPr>
          <w:rFonts w:ascii="Times New Roman" w:hAnsi="Times New Roman"/>
          <w:sz w:val="20"/>
          <w:szCs w:val="20"/>
          <w:lang w:eastAsia="ja-JP"/>
        </w:rPr>
        <w:t>In specifying a power saving physical signal to indicate whether the UE needs to decode subsequent physical channel(s) for idle mode paging, select a candidate among the following power saving physical signals</w:t>
      </w:r>
      <w:r>
        <w:rPr>
          <w:rFonts w:eastAsia="MS Mincho"/>
          <w:sz w:val="20"/>
          <w:szCs w:val="20"/>
          <w:lang w:eastAsia="ja-JP"/>
        </w:rPr>
        <w:t>:</w:t>
      </w:r>
    </w:p>
    <w:p w:rsidR="00710B2B" w:rsidRDefault="00452C14">
      <w:pPr>
        <w:numPr>
          <w:ilvl w:val="2"/>
          <w:numId w:val="3"/>
        </w:numPr>
        <w:rPr>
          <w:rFonts w:ascii="Times New Roman" w:eastAsia="MS Mincho" w:hAnsi="Times New Roman"/>
          <w:sz w:val="20"/>
          <w:szCs w:val="20"/>
          <w:lang w:eastAsia="ja-JP"/>
        </w:rPr>
      </w:pPr>
      <w:r>
        <w:rPr>
          <w:rFonts w:ascii="Times New Roman" w:eastAsia="MS Mincho" w:hAnsi="Times New Roman"/>
          <w:sz w:val="20"/>
          <w:szCs w:val="20"/>
          <w:lang w:eastAsia="ja-JP"/>
        </w:rPr>
        <w:t>Wake-up signal or DTX</w:t>
      </w:r>
    </w:p>
    <w:p w:rsidR="00710B2B" w:rsidRDefault="00452C14">
      <w:pPr>
        <w:numPr>
          <w:ilvl w:val="2"/>
          <w:numId w:val="3"/>
        </w:numPr>
        <w:rPr>
          <w:rFonts w:ascii="Times New Roman" w:eastAsia="MS Mincho" w:hAnsi="Times New Roman"/>
          <w:sz w:val="20"/>
          <w:szCs w:val="20"/>
          <w:lang w:eastAsia="ja-JP"/>
        </w:rPr>
      </w:pPr>
      <w:r>
        <w:rPr>
          <w:rFonts w:ascii="Times New Roman" w:eastAsia="MS Mincho" w:hAnsi="Times New Roman"/>
          <w:sz w:val="20"/>
          <w:szCs w:val="20"/>
          <w:lang w:eastAsia="ja-JP"/>
        </w:rPr>
        <w:t>Wake-up signal with no DTX</w:t>
      </w:r>
    </w:p>
    <w:p w:rsidR="00710B2B" w:rsidRDefault="00452C14">
      <w:pPr>
        <w:numPr>
          <w:ilvl w:val="1"/>
          <w:numId w:val="3"/>
        </w:numPr>
        <w:rPr>
          <w:rFonts w:ascii="Times New Roman" w:eastAsia="MS Mincho" w:hAnsi="Times New Roman"/>
          <w:sz w:val="20"/>
          <w:szCs w:val="20"/>
          <w:lang w:eastAsia="ja-JP"/>
        </w:rPr>
      </w:pPr>
      <w:r>
        <w:rPr>
          <w:rFonts w:ascii="Times New Roman" w:eastAsia="MS Mincho" w:hAnsi="Times New Roman"/>
          <w:sz w:val="20"/>
          <w:szCs w:val="20"/>
          <w:lang w:eastAsia="ja-JP"/>
        </w:rPr>
        <w:t>FFS:</w:t>
      </w:r>
    </w:p>
    <w:p w:rsidR="00710B2B" w:rsidRDefault="00452C14">
      <w:pPr>
        <w:numPr>
          <w:ilvl w:val="2"/>
          <w:numId w:val="3"/>
        </w:numPr>
        <w:rPr>
          <w:rFonts w:ascii="Times New Roman" w:eastAsia="MS Mincho" w:hAnsi="Times New Roman"/>
          <w:sz w:val="20"/>
          <w:szCs w:val="20"/>
          <w:lang w:eastAsia="ja-JP"/>
        </w:rPr>
      </w:pPr>
      <w:r>
        <w:rPr>
          <w:rFonts w:ascii="Times New Roman" w:eastAsia="MS Mincho" w:hAnsi="Times New Roman"/>
          <w:sz w:val="20"/>
          <w:szCs w:val="20"/>
          <w:lang w:eastAsia="ja-JP"/>
        </w:rPr>
        <w:t>Information conveyed by the physical signal</w:t>
      </w:r>
    </w:p>
    <w:p w:rsidR="00710B2B" w:rsidRDefault="00452C14">
      <w:pPr>
        <w:numPr>
          <w:ilvl w:val="2"/>
          <w:numId w:val="3"/>
        </w:numPr>
        <w:rPr>
          <w:rFonts w:ascii="Times New Roman" w:eastAsia="MS Mincho" w:hAnsi="Times New Roman"/>
          <w:sz w:val="20"/>
          <w:szCs w:val="20"/>
          <w:lang w:eastAsia="ja-JP"/>
        </w:rPr>
      </w:pPr>
      <w:r>
        <w:rPr>
          <w:rFonts w:ascii="Times New Roman" w:eastAsia="MS Mincho" w:hAnsi="Times New Roman"/>
          <w:sz w:val="20"/>
          <w:szCs w:val="20"/>
          <w:lang w:eastAsia="ja-JP"/>
        </w:rPr>
        <w:t>Design of the physical signal</w:t>
      </w:r>
    </w:p>
    <w:p w:rsidR="00710B2B" w:rsidRDefault="00452C14">
      <w:pPr>
        <w:numPr>
          <w:ilvl w:val="2"/>
          <w:numId w:val="3"/>
        </w:numPr>
        <w:rPr>
          <w:rFonts w:ascii="Times New Roman" w:eastAsia="MS Mincho" w:hAnsi="Times New Roman"/>
          <w:sz w:val="20"/>
          <w:szCs w:val="20"/>
          <w:lang w:eastAsia="ja-JP"/>
        </w:rPr>
      </w:pPr>
      <w:r>
        <w:rPr>
          <w:rFonts w:ascii="Times New Roman" w:eastAsia="MS Mincho" w:hAnsi="Times New Roman"/>
          <w:sz w:val="20"/>
          <w:szCs w:val="20"/>
          <w:lang w:eastAsia="ja-JP"/>
        </w:rPr>
        <w:t>Resources which can be used for the physical signal, considering scheduling flexibility, overhead, etc.</w:t>
      </w:r>
    </w:p>
    <w:p w:rsidR="00710B2B" w:rsidRDefault="00452C14">
      <w:pPr>
        <w:pStyle w:val="2"/>
        <w:spacing w:beforeLines="50" w:afterLines="50"/>
        <w:ind w:left="14" w:hanging="14"/>
      </w:pPr>
      <w:r>
        <w:rPr>
          <w:rFonts w:hint="eastAsia"/>
        </w:rPr>
        <w:t>Wake up signal in RRC i</w:t>
      </w:r>
      <w:r>
        <w:t>dle mode</w:t>
      </w:r>
    </w:p>
    <w:p w:rsidR="00710B2B" w:rsidRDefault="00452C14">
      <w:pPr>
        <w:jc w:val="both"/>
        <w:rPr>
          <w:rFonts w:ascii="Times New Roman" w:hAnsi="Times New Roman"/>
          <w:snapToGrid w:val="0"/>
          <w:sz w:val="20"/>
          <w:szCs w:val="20"/>
          <w:lang w:val="en-GB"/>
        </w:rPr>
      </w:pPr>
      <w:r>
        <w:rPr>
          <w:rFonts w:ascii="Times New Roman" w:hAnsi="Times New Roman" w:hint="eastAsia"/>
          <w:snapToGrid w:val="0"/>
          <w:sz w:val="20"/>
          <w:szCs w:val="20"/>
          <w:lang w:val="en-GB"/>
        </w:rPr>
        <w:t xml:space="preserve">Based on the email discussion about evaluation </w:t>
      </w:r>
      <w:proofErr w:type="gramStart"/>
      <w:r>
        <w:rPr>
          <w:rFonts w:ascii="Times New Roman" w:hAnsi="Times New Roman" w:hint="eastAsia"/>
          <w:snapToGrid w:val="0"/>
          <w:sz w:val="20"/>
          <w:szCs w:val="20"/>
          <w:lang w:val="en-GB"/>
        </w:rPr>
        <w:t>criterion</w:t>
      </w:r>
      <w:r>
        <w:rPr>
          <w:rFonts w:ascii="Times New Roman" w:hAnsi="Times New Roman" w:hint="eastAsia"/>
          <w:snapToGrid w:val="0"/>
          <w:sz w:val="20"/>
          <w:szCs w:val="20"/>
        </w:rPr>
        <w:t>[</w:t>
      </w:r>
      <w:proofErr w:type="gramEnd"/>
      <w:r>
        <w:rPr>
          <w:rFonts w:ascii="Times New Roman" w:hAnsi="Times New Roman" w:hint="eastAsia"/>
          <w:snapToGrid w:val="0"/>
          <w:sz w:val="20"/>
          <w:szCs w:val="20"/>
        </w:rPr>
        <w:t>3]</w:t>
      </w:r>
      <w:r>
        <w:rPr>
          <w:rFonts w:ascii="Times New Roman" w:hAnsi="Times New Roman" w:hint="eastAsia"/>
          <w:snapToGrid w:val="0"/>
          <w:sz w:val="20"/>
          <w:szCs w:val="20"/>
          <w:lang w:val="en-GB"/>
        </w:rPr>
        <w:t xml:space="preserve">, simulation is conducted to evaluate the power </w:t>
      </w:r>
      <w:r>
        <w:rPr>
          <w:rFonts w:ascii="Times New Roman" w:hAnsi="Times New Roman"/>
          <w:snapToGrid w:val="0"/>
          <w:sz w:val="20"/>
          <w:szCs w:val="20"/>
          <w:lang w:val="en-GB"/>
        </w:rPr>
        <w:t>consumption</w:t>
      </w:r>
      <w:r>
        <w:rPr>
          <w:rFonts w:ascii="Times New Roman" w:hAnsi="Times New Roman" w:hint="eastAsia"/>
          <w:snapToGrid w:val="0"/>
          <w:sz w:val="20"/>
          <w:szCs w:val="20"/>
          <w:lang w:val="en-GB"/>
        </w:rPr>
        <w:t xml:space="preserve"> </w:t>
      </w:r>
      <w:r>
        <w:rPr>
          <w:rFonts w:ascii="Times New Roman" w:hAnsi="Times New Roman"/>
          <w:snapToGrid w:val="0"/>
          <w:sz w:val="20"/>
          <w:szCs w:val="20"/>
          <w:lang w:val="en-GB"/>
        </w:rPr>
        <w:t>of WUS signal.  In the table below result is the result, and the detail evaluation parameters are given in the appendix.</w:t>
      </w:r>
    </w:p>
    <w:p w:rsidR="00710B2B" w:rsidRDefault="00452C14">
      <w:pPr>
        <w:jc w:val="both"/>
        <w:rPr>
          <w:rFonts w:ascii="Times New Roman" w:hAnsi="Times New Roman"/>
          <w:snapToGrid w:val="0"/>
          <w:sz w:val="20"/>
          <w:szCs w:val="20"/>
        </w:rPr>
      </w:pPr>
      <w:r>
        <w:rPr>
          <w:rFonts w:ascii="Times New Roman" w:hAnsi="Times New Roman" w:hint="eastAsia"/>
          <w:snapToGrid w:val="0"/>
          <w:sz w:val="20"/>
          <w:szCs w:val="20"/>
        </w:rPr>
        <w:t>Scenario A</w:t>
      </w:r>
    </w:p>
    <w:p w:rsidR="00710B2B" w:rsidRDefault="00452C14">
      <w:pPr>
        <w:jc w:val="both"/>
        <w:rPr>
          <w:rFonts w:ascii="Times New Roman" w:hAnsi="Times New Roman"/>
          <w:snapToGrid w:val="0"/>
          <w:sz w:val="20"/>
          <w:szCs w:val="20"/>
        </w:rPr>
      </w:pPr>
      <w:r>
        <w:rPr>
          <w:rFonts w:ascii="Times New Roman" w:hAnsi="Times New Roman" w:hint="eastAsia"/>
          <w:snapToGrid w:val="0"/>
          <w:sz w:val="20"/>
          <w:szCs w:val="20"/>
        </w:rPr>
        <w:lastRenderedPageBreak/>
        <w:t>Based on the frequency offset value from [3], for scenario A, if frequency and time synchronization is conducted for DRX cycle n, then the time and frequency offset value for DRX cycle n+1 is 0.</w:t>
      </w:r>
      <w:r>
        <w:rPr>
          <w:rFonts w:ascii="Times New Roman" w:hAnsi="Times New Roman"/>
          <w:snapToGrid w:val="0"/>
          <w:sz w:val="20"/>
          <w:szCs w:val="20"/>
        </w:rPr>
        <w:t>32us and 115.2Hz respectively. Without further synchronization the time offset will exceeds CP duration, therefore in the evaluation the synchronization is conducted per two DRX cycle. In the figure below, the results for WUS or DTX 1 , WUS with no DTX1 is without synchronization function, while WUS or DTX 2 and WUS with no DTX2 , synchronization function is included in the wake</w:t>
      </w:r>
      <w:r>
        <w:rPr>
          <w:rFonts w:ascii="Times New Roman" w:hAnsi="Times New Roman" w:hint="eastAsia"/>
          <w:snapToGrid w:val="0"/>
          <w:sz w:val="20"/>
          <w:szCs w:val="20"/>
        </w:rPr>
        <w:t xml:space="preserve"> </w:t>
      </w:r>
      <w:r>
        <w:rPr>
          <w:rFonts w:ascii="Times New Roman" w:hAnsi="Times New Roman"/>
          <w:snapToGrid w:val="0"/>
          <w:sz w:val="20"/>
          <w:szCs w:val="20"/>
        </w:rPr>
        <w:t>up signal.</w:t>
      </w:r>
      <w:r>
        <w:rPr>
          <w:rFonts w:ascii="Times New Roman" w:hAnsi="Times New Roman" w:hint="eastAsia"/>
          <w:snapToGrid w:val="0"/>
          <w:sz w:val="20"/>
          <w:szCs w:val="20"/>
        </w:rPr>
        <w:t xml:space="preserve"> </w:t>
      </w:r>
    </w:p>
    <w:p w:rsidR="00710B2B" w:rsidRDefault="00452C14">
      <w:pPr>
        <w:jc w:val="center"/>
      </w:pPr>
      <w:r>
        <w:rPr>
          <w:noProof/>
        </w:rPr>
        <w:drawing>
          <wp:inline distT="0" distB="0" distL="114300" distR="114300">
            <wp:extent cx="2581910" cy="1610995"/>
            <wp:effectExtent l="0" t="0" r="8890" b="825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tretch>
                      <a:fillRect/>
                    </a:stretch>
                  </pic:blipFill>
                  <pic:spPr>
                    <a:xfrm>
                      <a:off x="0" y="0"/>
                      <a:ext cx="2581910" cy="1610995"/>
                    </a:xfrm>
                    <a:prstGeom prst="rect">
                      <a:avLst/>
                    </a:prstGeom>
                    <a:noFill/>
                    <a:ln w="9525">
                      <a:noFill/>
                    </a:ln>
                  </pic:spPr>
                </pic:pic>
              </a:graphicData>
            </a:graphic>
          </wp:inline>
        </w:drawing>
      </w:r>
    </w:p>
    <w:p w:rsidR="00710B2B" w:rsidRPr="00452C14" w:rsidRDefault="00452C14">
      <w:pPr>
        <w:jc w:val="center"/>
        <w:rPr>
          <w:rFonts w:ascii="Times New Roman" w:hAnsi="Times New Roman"/>
          <w:sz w:val="20"/>
          <w:szCs w:val="20"/>
        </w:rPr>
      </w:pPr>
      <w:r w:rsidRPr="00452C14">
        <w:rPr>
          <w:rFonts w:ascii="Times New Roman" w:hAnsi="Times New Roman"/>
          <w:sz w:val="20"/>
          <w:szCs w:val="20"/>
        </w:rPr>
        <w:t xml:space="preserve">Figure 1 Scenario </w:t>
      </w:r>
      <w:proofErr w:type="gramStart"/>
      <w:r w:rsidRPr="00452C14">
        <w:rPr>
          <w:rFonts w:ascii="Times New Roman" w:hAnsi="Times New Roman"/>
          <w:sz w:val="20"/>
          <w:szCs w:val="20"/>
        </w:rPr>
        <w:t>A</w:t>
      </w:r>
      <w:proofErr w:type="gramEnd"/>
      <w:r w:rsidRPr="00452C14">
        <w:rPr>
          <w:rFonts w:ascii="Times New Roman" w:hAnsi="Times New Roman"/>
          <w:sz w:val="20"/>
          <w:szCs w:val="20"/>
        </w:rPr>
        <w:t xml:space="preserve"> power consumption</w:t>
      </w:r>
    </w:p>
    <w:p w:rsidR="00710B2B" w:rsidRDefault="00452C14">
      <w:pPr>
        <w:jc w:val="both"/>
        <w:rPr>
          <w:rFonts w:ascii="Times New Roman" w:hAnsi="Times New Roman"/>
          <w:snapToGrid w:val="0"/>
          <w:sz w:val="20"/>
          <w:szCs w:val="20"/>
        </w:rPr>
      </w:pPr>
      <w:r>
        <w:rPr>
          <w:rFonts w:ascii="Times New Roman" w:hAnsi="Times New Roman" w:hint="eastAsia"/>
          <w:snapToGrid w:val="0"/>
          <w:sz w:val="20"/>
          <w:szCs w:val="20"/>
        </w:rPr>
        <w:t>Scenario B</w:t>
      </w:r>
    </w:p>
    <w:p w:rsidR="00710B2B" w:rsidRDefault="00452C14">
      <w:pPr>
        <w:jc w:val="both"/>
        <w:rPr>
          <w:rFonts w:ascii="Times New Roman" w:hAnsi="Times New Roman"/>
          <w:snapToGrid w:val="0"/>
          <w:sz w:val="20"/>
          <w:szCs w:val="20"/>
        </w:rPr>
      </w:pPr>
      <w:r>
        <w:rPr>
          <w:rFonts w:ascii="Times New Roman" w:hAnsi="Times New Roman" w:hint="eastAsia"/>
          <w:snapToGrid w:val="0"/>
          <w:sz w:val="20"/>
          <w:szCs w:val="20"/>
        </w:rPr>
        <w:t>Based on the frequency offset value from [3],</w:t>
      </w:r>
      <w:r>
        <w:rPr>
          <w:rFonts w:ascii="Times New Roman" w:hAnsi="Times New Roman"/>
          <w:snapToGrid w:val="0"/>
          <w:sz w:val="20"/>
          <w:szCs w:val="20"/>
        </w:rPr>
        <w:t xml:space="preserve"> for scenario B,</w:t>
      </w:r>
      <w:r>
        <w:rPr>
          <w:rFonts w:ascii="Times New Roman" w:hAnsi="Times New Roman" w:hint="eastAsia"/>
          <w:snapToGrid w:val="0"/>
          <w:sz w:val="20"/>
          <w:szCs w:val="20"/>
        </w:rPr>
        <w:t xml:space="preserve"> if frequency and time synchronization is conducted for </w:t>
      </w:r>
      <w:proofErr w:type="spellStart"/>
      <w:r>
        <w:rPr>
          <w:rFonts w:ascii="Times New Roman" w:hAnsi="Times New Roman" w:hint="eastAsia"/>
          <w:snapToGrid w:val="0"/>
          <w:sz w:val="20"/>
          <w:szCs w:val="20"/>
        </w:rPr>
        <w:t>eDRX</w:t>
      </w:r>
      <w:proofErr w:type="spellEnd"/>
      <w:r>
        <w:rPr>
          <w:rFonts w:ascii="Times New Roman" w:hAnsi="Times New Roman" w:hint="eastAsia"/>
          <w:snapToGrid w:val="0"/>
          <w:sz w:val="20"/>
          <w:szCs w:val="20"/>
        </w:rPr>
        <w:t xml:space="preserve"> cycle n, then the time and frequency offset value for DRX cycle n+1 is</w:t>
      </w:r>
      <w:r>
        <w:rPr>
          <w:rFonts w:ascii="Times New Roman" w:hAnsi="Times New Roman"/>
          <w:snapToGrid w:val="0"/>
          <w:sz w:val="20"/>
          <w:szCs w:val="20"/>
        </w:rPr>
        <w:t xml:space="preserve"> 0.4306ms and 921.6Hz. Each </w:t>
      </w:r>
      <w:proofErr w:type="spellStart"/>
      <w:r>
        <w:rPr>
          <w:rFonts w:ascii="Times New Roman" w:hAnsi="Times New Roman" w:hint="eastAsia"/>
          <w:snapToGrid w:val="0"/>
          <w:sz w:val="20"/>
          <w:szCs w:val="20"/>
        </w:rPr>
        <w:t>eDRX</w:t>
      </w:r>
      <w:proofErr w:type="spellEnd"/>
      <w:r>
        <w:rPr>
          <w:rFonts w:ascii="Times New Roman" w:hAnsi="Times New Roman" w:hint="eastAsia"/>
          <w:snapToGrid w:val="0"/>
          <w:sz w:val="20"/>
          <w:szCs w:val="20"/>
        </w:rPr>
        <w:t xml:space="preserve"> cycle</w:t>
      </w:r>
      <w:r>
        <w:rPr>
          <w:rFonts w:ascii="Times New Roman" w:hAnsi="Times New Roman"/>
          <w:snapToGrid w:val="0"/>
          <w:sz w:val="20"/>
          <w:szCs w:val="20"/>
        </w:rPr>
        <w:t xml:space="preserve"> below in the figure 2 are with synchronization function.</w:t>
      </w:r>
    </w:p>
    <w:p w:rsidR="00710B2B" w:rsidRDefault="00452C14">
      <w:pPr>
        <w:jc w:val="center"/>
      </w:pPr>
      <w:r>
        <w:rPr>
          <w:noProof/>
        </w:rPr>
        <w:drawing>
          <wp:inline distT="0" distB="0" distL="114300" distR="114300">
            <wp:extent cx="2821940" cy="1761490"/>
            <wp:effectExtent l="0" t="0" r="16510" b="1016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2821940" cy="1761490"/>
                    </a:xfrm>
                    <a:prstGeom prst="rect">
                      <a:avLst/>
                    </a:prstGeom>
                    <a:noFill/>
                    <a:ln w="9525">
                      <a:noFill/>
                    </a:ln>
                  </pic:spPr>
                </pic:pic>
              </a:graphicData>
            </a:graphic>
          </wp:inline>
        </w:drawing>
      </w:r>
    </w:p>
    <w:p w:rsidR="00710B2B" w:rsidRPr="00452C14" w:rsidRDefault="00452C14">
      <w:pPr>
        <w:jc w:val="center"/>
        <w:rPr>
          <w:rFonts w:ascii="Times New Roman" w:hAnsi="Times New Roman"/>
          <w:sz w:val="20"/>
          <w:szCs w:val="20"/>
        </w:rPr>
      </w:pPr>
      <w:r w:rsidRPr="00452C14">
        <w:rPr>
          <w:rFonts w:ascii="Times New Roman" w:hAnsi="Times New Roman"/>
          <w:sz w:val="20"/>
          <w:szCs w:val="20"/>
        </w:rPr>
        <w:t>Figure 2 Scenario B power consumption</w:t>
      </w:r>
    </w:p>
    <w:p w:rsidR="00710B2B" w:rsidRDefault="00452C14">
      <w:pPr>
        <w:jc w:val="both"/>
        <w:rPr>
          <w:rFonts w:ascii="Times New Roman" w:hAnsi="Times New Roman"/>
          <w:snapToGrid w:val="0"/>
          <w:sz w:val="20"/>
          <w:szCs w:val="20"/>
        </w:rPr>
      </w:pPr>
      <w:r>
        <w:rPr>
          <w:rFonts w:ascii="Times New Roman" w:hAnsi="Times New Roman" w:hint="eastAsia"/>
          <w:snapToGrid w:val="0"/>
          <w:sz w:val="20"/>
          <w:szCs w:val="20"/>
        </w:rPr>
        <w:t>Scenario C</w:t>
      </w:r>
    </w:p>
    <w:p w:rsidR="00710B2B" w:rsidRDefault="00452C14">
      <w:pPr>
        <w:jc w:val="both"/>
        <w:rPr>
          <w:rFonts w:ascii="Times New Roman" w:hAnsi="Times New Roman"/>
          <w:snapToGrid w:val="0"/>
          <w:sz w:val="20"/>
          <w:szCs w:val="20"/>
        </w:rPr>
      </w:pPr>
      <w:r>
        <w:rPr>
          <w:rFonts w:ascii="Times New Roman" w:hAnsi="Times New Roman" w:hint="eastAsia"/>
          <w:snapToGrid w:val="0"/>
          <w:sz w:val="20"/>
          <w:szCs w:val="20"/>
        </w:rPr>
        <w:t>Based on the frequency offset value from [3],</w:t>
      </w:r>
      <w:r>
        <w:rPr>
          <w:rFonts w:ascii="Times New Roman" w:hAnsi="Times New Roman"/>
          <w:snapToGrid w:val="0"/>
          <w:sz w:val="20"/>
          <w:szCs w:val="20"/>
        </w:rPr>
        <w:t xml:space="preserve"> for scenario C,</w:t>
      </w:r>
      <w:r>
        <w:rPr>
          <w:rFonts w:ascii="Times New Roman" w:hAnsi="Times New Roman" w:hint="eastAsia"/>
          <w:snapToGrid w:val="0"/>
          <w:sz w:val="20"/>
          <w:szCs w:val="20"/>
        </w:rPr>
        <w:t xml:space="preserve"> if frequency and time synchronization is conducted for </w:t>
      </w:r>
      <w:proofErr w:type="spellStart"/>
      <w:r>
        <w:rPr>
          <w:rFonts w:ascii="Times New Roman" w:hAnsi="Times New Roman" w:hint="eastAsia"/>
          <w:snapToGrid w:val="0"/>
          <w:sz w:val="20"/>
          <w:szCs w:val="20"/>
        </w:rPr>
        <w:t>eDRX</w:t>
      </w:r>
      <w:proofErr w:type="spellEnd"/>
      <w:r>
        <w:rPr>
          <w:rFonts w:ascii="Times New Roman" w:hAnsi="Times New Roman" w:hint="eastAsia"/>
          <w:snapToGrid w:val="0"/>
          <w:sz w:val="20"/>
          <w:szCs w:val="20"/>
        </w:rPr>
        <w:t xml:space="preserve"> cycle n, then the time and frequency offset value for DRX cycle n+1 is</w:t>
      </w:r>
      <w:r>
        <w:rPr>
          <w:rFonts w:ascii="Times New Roman" w:hAnsi="Times New Roman"/>
          <w:snapToGrid w:val="0"/>
          <w:sz w:val="20"/>
          <w:szCs w:val="20"/>
        </w:rPr>
        <w:t xml:space="preserve"> 8.192ms and 4500Hz. Each </w:t>
      </w:r>
      <w:proofErr w:type="spellStart"/>
      <w:r>
        <w:rPr>
          <w:rFonts w:ascii="Times New Roman" w:hAnsi="Times New Roman" w:hint="eastAsia"/>
          <w:snapToGrid w:val="0"/>
          <w:sz w:val="20"/>
          <w:szCs w:val="20"/>
        </w:rPr>
        <w:t>eDRX</w:t>
      </w:r>
      <w:proofErr w:type="spellEnd"/>
      <w:r>
        <w:rPr>
          <w:rFonts w:ascii="Times New Roman" w:hAnsi="Times New Roman" w:hint="eastAsia"/>
          <w:snapToGrid w:val="0"/>
          <w:sz w:val="20"/>
          <w:szCs w:val="20"/>
        </w:rPr>
        <w:t xml:space="preserve"> cycle</w:t>
      </w:r>
      <w:r>
        <w:rPr>
          <w:rFonts w:ascii="Times New Roman" w:hAnsi="Times New Roman"/>
          <w:snapToGrid w:val="0"/>
          <w:sz w:val="20"/>
          <w:szCs w:val="20"/>
        </w:rPr>
        <w:t xml:space="preserve"> below in the figure </w:t>
      </w:r>
      <w:r>
        <w:rPr>
          <w:rFonts w:ascii="Times New Roman" w:hAnsi="Times New Roman" w:hint="eastAsia"/>
          <w:snapToGrid w:val="0"/>
          <w:sz w:val="20"/>
          <w:szCs w:val="20"/>
        </w:rPr>
        <w:t>3</w:t>
      </w:r>
      <w:r>
        <w:rPr>
          <w:rFonts w:ascii="Times New Roman" w:hAnsi="Times New Roman"/>
          <w:snapToGrid w:val="0"/>
          <w:sz w:val="20"/>
          <w:szCs w:val="20"/>
        </w:rPr>
        <w:t xml:space="preserve"> are with synchronization function.</w:t>
      </w:r>
    </w:p>
    <w:p w:rsidR="00710B2B" w:rsidRDefault="00452C14">
      <w:pPr>
        <w:jc w:val="center"/>
        <w:rPr>
          <w:rFonts w:ascii="Times New Roman" w:hAnsi="Times New Roman"/>
          <w:snapToGrid w:val="0"/>
          <w:sz w:val="20"/>
          <w:szCs w:val="20"/>
        </w:rPr>
      </w:pPr>
      <w:r>
        <w:rPr>
          <w:noProof/>
        </w:rPr>
        <w:lastRenderedPageBreak/>
        <w:drawing>
          <wp:inline distT="0" distB="0" distL="114300" distR="114300">
            <wp:extent cx="3001010" cy="1873250"/>
            <wp:effectExtent l="0" t="0" r="8890" b="1270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3001010" cy="1873250"/>
                    </a:xfrm>
                    <a:prstGeom prst="rect">
                      <a:avLst/>
                    </a:prstGeom>
                    <a:noFill/>
                    <a:ln w="9525">
                      <a:noFill/>
                    </a:ln>
                  </pic:spPr>
                </pic:pic>
              </a:graphicData>
            </a:graphic>
          </wp:inline>
        </w:drawing>
      </w:r>
    </w:p>
    <w:p w:rsidR="00710B2B" w:rsidRPr="00452C14" w:rsidRDefault="00452C14">
      <w:pPr>
        <w:jc w:val="center"/>
        <w:rPr>
          <w:rFonts w:ascii="Times New Roman" w:hAnsi="Times New Roman"/>
          <w:sz w:val="20"/>
          <w:szCs w:val="20"/>
        </w:rPr>
      </w:pPr>
      <w:r w:rsidRPr="00452C14">
        <w:rPr>
          <w:rFonts w:ascii="Times New Roman" w:hAnsi="Times New Roman"/>
          <w:sz w:val="20"/>
          <w:szCs w:val="20"/>
        </w:rPr>
        <w:t xml:space="preserve">Figure 3 Scenario C power </w:t>
      </w:r>
      <w:r>
        <w:rPr>
          <w:rFonts w:ascii="Times New Roman" w:hAnsi="Times New Roman" w:hint="eastAsia"/>
          <w:sz w:val="20"/>
          <w:szCs w:val="20"/>
        </w:rPr>
        <w:t>consumption</w:t>
      </w:r>
    </w:p>
    <w:p w:rsidR="00710B2B" w:rsidRDefault="00452C14">
      <w:pPr>
        <w:jc w:val="both"/>
        <w:rPr>
          <w:rFonts w:ascii="Times New Roman" w:hAnsi="Times New Roman"/>
          <w:snapToGrid w:val="0"/>
          <w:sz w:val="20"/>
          <w:szCs w:val="20"/>
        </w:rPr>
      </w:pPr>
      <w:r>
        <w:rPr>
          <w:rFonts w:ascii="Times New Roman" w:hAnsi="Times New Roman" w:hint="eastAsia"/>
          <w:snapToGrid w:val="0"/>
          <w:sz w:val="20"/>
          <w:szCs w:val="20"/>
        </w:rPr>
        <w:t xml:space="preserve">From the </w:t>
      </w:r>
      <w:r>
        <w:rPr>
          <w:rFonts w:ascii="Times New Roman" w:hAnsi="Times New Roman"/>
          <w:snapToGrid w:val="0"/>
          <w:sz w:val="20"/>
          <w:szCs w:val="20"/>
        </w:rPr>
        <w:t>evaluation</w:t>
      </w:r>
      <w:r>
        <w:rPr>
          <w:rFonts w:ascii="Times New Roman" w:hAnsi="Times New Roman" w:hint="eastAsia"/>
          <w:snapToGrid w:val="0"/>
          <w:sz w:val="20"/>
          <w:szCs w:val="20"/>
        </w:rPr>
        <w:t xml:space="preserve"> </w:t>
      </w:r>
      <w:r>
        <w:rPr>
          <w:rFonts w:ascii="Times New Roman" w:hAnsi="Times New Roman"/>
          <w:snapToGrid w:val="0"/>
          <w:sz w:val="20"/>
          <w:szCs w:val="20"/>
        </w:rPr>
        <w:t>result it can be observed:</w:t>
      </w:r>
    </w:p>
    <w:p w:rsidR="00710B2B" w:rsidRDefault="007639BF" w:rsidP="00FA66CC">
      <w:pPr>
        <w:pStyle w:val="af6"/>
        <w:numPr>
          <w:ilvl w:val="0"/>
          <w:numId w:val="8"/>
        </w:numPr>
        <w:jc w:val="both"/>
        <w:rPr>
          <w:rFonts w:ascii="Times New Roman" w:hAnsi="Times New Roman" w:hint="eastAsia"/>
          <w:snapToGrid w:val="0"/>
          <w:sz w:val="20"/>
          <w:szCs w:val="20"/>
        </w:rPr>
      </w:pPr>
      <w:r w:rsidRPr="00FA66CC">
        <w:rPr>
          <w:rFonts w:ascii="Times New Roman" w:hAnsi="Times New Roman"/>
          <w:snapToGrid w:val="0"/>
          <w:sz w:val="20"/>
          <w:szCs w:val="20"/>
        </w:rPr>
        <w:t xml:space="preserve">For </w:t>
      </w:r>
      <w:r w:rsidR="00452C14" w:rsidRPr="00FA66CC">
        <w:rPr>
          <w:rFonts w:ascii="Times New Roman" w:hAnsi="Times New Roman" w:hint="eastAsia"/>
          <w:snapToGrid w:val="0"/>
          <w:sz w:val="20"/>
          <w:szCs w:val="20"/>
        </w:rPr>
        <w:t>WUS</w:t>
      </w:r>
      <w:r w:rsidRPr="00FA66CC">
        <w:rPr>
          <w:rFonts w:ascii="Times New Roman" w:hAnsi="Times New Roman"/>
          <w:snapToGrid w:val="0"/>
          <w:sz w:val="20"/>
          <w:szCs w:val="20"/>
        </w:rPr>
        <w:t xml:space="preserve">, the reduction of </w:t>
      </w:r>
      <w:r w:rsidR="00452C14" w:rsidRPr="00FA66CC">
        <w:rPr>
          <w:rFonts w:ascii="Times New Roman" w:hAnsi="Times New Roman" w:hint="eastAsia"/>
          <w:snapToGrid w:val="0"/>
          <w:sz w:val="20"/>
          <w:szCs w:val="20"/>
        </w:rPr>
        <w:t xml:space="preserve"> power consumption incr</w:t>
      </w:r>
      <w:r w:rsidR="00FA66CC">
        <w:rPr>
          <w:rFonts w:ascii="Times New Roman" w:hAnsi="Times New Roman" w:hint="eastAsia"/>
          <w:snapToGrid w:val="0"/>
          <w:sz w:val="20"/>
          <w:szCs w:val="20"/>
        </w:rPr>
        <w:t>eases with the increase of MCL</w:t>
      </w:r>
    </w:p>
    <w:p w:rsidR="00710B2B" w:rsidRDefault="00452C14" w:rsidP="00FA66CC">
      <w:pPr>
        <w:pStyle w:val="af6"/>
        <w:numPr>
          <w:ilvl w:val="0"/>
          <w:numId w:val="8"/>
        </w:numPr>
        <w:jc w:val="both"/>
        <w:rPr>
          <w:rFonts w:ascii="Times New Roman" w:hAnsi="Times New Roman" w:hint="eastAsia"/>
          <w:snapToGrid w:val="0"/>
          <w:sz w:val="20"/>
          <w:szCs w:val="20"/>
        </w:rPr>
      </w:pPr>
      <w:r w:rsidRPr="00FA66CC">
        <w:rPr>
          <w:rFonts w:ascii="Times New Roman" w:hAnsi="Times New Roman" w:hint="eastAsia"/>
          <w:snapToGrid w:val="0"/>
          <w:sz w:val="20"/>
          <w:szCs w:val="20"/>
        </w:rPr>
        <w:t xml:space="preserve">Compare with </w:t>
      </w:r>
      <w:r w:rsidRPr="00FA66CC">
        <w:rPr>
          <w:rFonts w:ascii="Times New Roman" w:hAnsi="Times New Roman"/>
          <w:snapToGrid w:val="0"/>
          <w:sz w:val="20"/>
          <w:szCs w:val="20"/>
        </w:rPr>
        <w:t xml:space="preserve"> wake up or DTX scheme, wake up with no DTX </w:t>
      </w:r>
      <w:r w:rsidR="00583568" w:rsidRPr="00FA66CC">
        <w:rPr>
          <w:rFonts w:ascii="Times New Roman" w:hAnsi="Times New Roman"/>
          <w:snapToGrid w:val="0"/>
          <w:sz w:val="20"/>
          <w:szCs w:val="20"/>
        </w:rPr>
        <w:t xml:space="preserve">can achieve </w:t>
      </w:r>
      <w:r w:rsidRPr="00FA66CC">
        <w:rPr>
          <w:rFonts w:ascii="Times New Roman" w:hAnsi="Times New Roman"/>
          <w:snapToGrid w:val="0"/>
          <w:sz w:val="20"/>
          <w:szCs w:val="20"/>
        </w:rPr>
        <w:t xml:space="preserve"> more </w:t>
      </w:r>
      <w:r w:rsidR="00583568" w:rsidRPr="00FA66CC">
        <w:rPr>
          <w:rFonts w:ascii="Times New Roman" w:hAnsi="Times New Roman"/>
          <w:snapToGrid w:val="0"/>
          <w:sz w:val="20"/>
          <w:szCs w:val="20"/>
        </w:rPr>
        <w:t xml:space="preserve">reduction of </w:t>
      </w:r>
      <w:r w:rsidRPr="00FA66CC">
        <w:rPr>
          <w:rFonts w:ascii="Times New Roman" w:hAnsi="Times New Roman"/>
          <w:snapToGrid w:val="0"/>
          <w:sz w:val="20"/>
          <w:szCs w:val="20"/>
        </w:rPr>
        <w:t>power consumption</w:t>
      </w:r>
    </w:p>
    <w:p w:rsidR="00710B2B" w:rsidRDefault="00452C14" w:rsidP="00FA66CC">
      <w:pPr>
        <w:pStyle w:val="af6"/>
        <w:numPr>
          <w:ilvl w:val="0"/>
          <w:numId w:val="8"/>
        </w:numPr>
        <w:jc w:val="both"/>
        <w:rPr>
          <w:rFonts w:ascii="Times New Roman" w:hAnsi="Times New Roman" w:hint="eastAsia"/>
          <w:snapToGrid w:val="0"/>
          <w:sz w:val="20"/>
          <w:szCs w:val="20"/>
        </w:rPr>
      </w:pPr>
      <w:r w:rsidRPr="00FA66CC">
        <w:rPr>
          <w:rFonts w:ascii="Times New Roman" w:hAnsi="Times New Roman" w:hint="eastAsia"/>
          <w:snapToGrid w:val="0"/>
          <w:sz w:val="20"/>
          <w:szCs w:val="20"/>
        </w:rPr>
        <w:t xml:space="preserve">For low MCL UE, </w:t>
      </w:r>
      <w:r w:rsidRPr="00FA66CC">
        <w:rPr>
          <w:rFonts w:ascii="Times New Roman" w:hAnsi="Times New Roman"/>
          <w:snapToGrid w:val="0"/>
          <w:sz w:val="20"/>
          <w:szCs w:val="20"/>
        </w:rPr>
        <w:t xml:space="preserve"> the effect of power consumption reduction by wake up or DTX scheme is not evident</w:t>
      </w:r>
    </w:p>
    <w:p w:rsidR="00FA66CC" w:rsidRDefault="00452C14" w:rsidP="00FA66CC">
      <w:pPr>
        <w:pStyle w:val="af6"/>
        <w:numPr>
          <w:ilvl w:val="0"/>
          <w:numId w:val="8"/>
        </w:numPr>
        <w:jc w:val="both"/>
        <w:rPr>
          <w:rFonts w:ascii="Times New Roman" w:hAnsi="Times New Roman" w:hint="eastAsia"/>
          <w:snapToGrid w:val="0"/>
          <w:sz w:val="20"/>
          <w:szCs w:val="20"/>
        </w:rPr>
      </w:pPr>
      <w:r w:rsidRPr="00FA66CC">
        <w:rPr>
          <w:rFonts w:ascii="Times New Roman" w:hAnsi="Times New Roman" w:hint="eastAsia"/>
          <w:snapToGrid w:val="0"/>
          <w:sz w:val="20"/>
          <w:szCs w:val="20"/>
        </w:rPr>
        <w:t xml:space="preserve">For </w:t>
      </w:r>
      <w:r w:rsidRPr="00FA66CC">
        <w:rPr>
          <w:rFonts w:ascii="Times New Roman" w:hAnsi="Times New Roman"/>
          <w:snapToGrid w:val="0"/>
          <w:sz w:val="20"/>
          <w:szCs w:val="20"/>
        </w:rPr>
        <w:t>WUS or DTX,  no significant impact on power consumption is observed with or without synchronization</w:t>
      </w:r>
    </w:p>
    <w:p w:rsidR="00710B2B" w:rsidRPr="00FA66CC" w:rsidRDefault="00452C14" w:rsidP="00FA66CC">
      <w:pPr>
        <w:pStyle w:val="af6"/>
        <w:numPr>
          <w:ilvl w:val="0"/>
          <w:numId w:val="8"/>
        </w:numPr>
        <w:jc w:val="both"/>
        <w:rPr>
          <w:rFonts w:ascii="Times New Roman" w:hAnsi="Times New Roman"/>
          <w:snapToGrid w:val="0"/>
          <w:sz w:val="20"/>
          <w:szCs w:val="20"/>
        </w:rPr>
      </w:pPr>
      <w:r w:rsidRPr="00FA66CC">
        <w:rPr>
          <w:rFonts w:ascii="Times New Roman" w:hAnsi="Times New Roman" w:hint="eastAsia"/>
          <w:snapToGrid w:val="0"/>
          <w:sz w:val="20"/>
          <w:szCs w:val="20"/>
        </w:rPr>
        <w:t>F</w:t>
      </w:r>
      <w:r w:rsidRPr="00FA66CC">
        <w:rPr>
          <w:rFonts w:ascii="Times New Roman" w:hAnsi="Times New Roman"/>
          <w:snapToGrid w:val="0"/>
          <w:sz w:val="20"/>
          <w:szCs w:val="20"/>
        </w:rPr>
        <w:t xml:space="preserve">or </w:t>
      </w:r>
      <w:r w:rsidRPr="00FA66CC">
        <w:rPr>
          <w:rFonts w:ascii="Times New Roman" w:hAnsi="Times New Roman" w:hint="eastAsia"/>
          <w:snapToGrid w:val="0"/>
          <w:sz w:val="20"/>
          <w:szCs w:val="20"/>
        </w:rPr>
        <w:t>WUS with no DTX</w:t>
      </w:r>
      <w:r w:rsidRPr="00FA66CC">
        <w:rPr>
          <w:rFonts w:ascii="Times New Roman" w:hAnsi="Times New Roman" w:hint="eastAsia"/>
          <w:snapToGrid w:val="0"/>
          <w:sz w:val="20"/>
          <w:szCs w:val="20"/>
        </w:rPr>
        <w:t>，</w:t>
      </w:r>
      <w:r w:rsidRPr="00FA66CC">
        <w:rPr>
          <w:rFonts w:ascii="Times New Roman" w:hAnsi="Times New Roman" w:hint="eastAsia"/>
          <w:snapToGrid w:val="0"/>
          <w:sz w:val="20"/>
          <w:szCs w:val="20"/>
        </w:rPr>
        <w:t xml:space="preserve">more </w:t>
      </w:r>
      <w:r w:rsidR="00583568" w:rsidRPr="00FA66CC">
        <w:rPr>
          <w:rFonts w:ascii="Times New Roman" w:hAnsi="Times New Roman"/>
          <w:snapToGrid w:val="0"/>
          <w:sz w:val="20"/>
          <w:szCs w:val="20"/>
        </w:rPr>
        <w:t xml:space="preserve">percentage of </w:t>
      </w:r>
      <w:r w:rsidRPr="00FA66CC">
        <w:rPr>
          <w:rFonts w:ascii="Times New Roman" w:hAnsi="Times New Roman" w:hint="eastAsia"/>
          <w:snapToGrid w:val="0"/>
          <w:sz w:val="20"/>
          <w:szCs w:val="20"/>
        </w:rPr>
        <w:t>power consumption</w:t>
      </w:r>
      <w:r w:rsidR="00583568" w:rsidRPr="00FA66CC">
        <w:rPr>
          <w:rFonts w:ascii="Times New Roman" w:hAnsi="Times New Roman"/>
          <w:snapToGrid w:val="0"/>
          <w:sz w:val="20"/>
          <w:szCs w:val="20"/>
        </w:rPr>
        <w:t xml:space="preserve"> reduction</w:t>
      </w:r>
      <w:r w:rsidR="00583568" w:rsidRPr="00FA66CC">
        <w:rPr>
          <w:rFonts w:ascii="Times New Roman" w:hAnsi="Times New Roman" w:hint="eastAsia"/>
          <w:snapToGrid w:val="0"/>
          <w:sz w:val="20"/>
          <w:szCs w:val="20"/>
        </w:rPr>
        <w:t xml:space="preserve"> can be achieved </w:t>
      </w:r>
      <w:r w:rsidRPr="00FA66CC">
        <w:rPr>
          <w:rFonts w:ascii="Times New Roman" w:hAnsi="Times New Roman" w:hint="eastAsia"/>
          <w:snapToGrid w:val="0"/>
          <w:sz w:val="20"/>
          <w:szCs w:val="20"/>
        </w:rPr>
        <w:t xml:space="preserve">when </w:t>
      </w:r>
      <w:r w:rsidRPr="00FA66CC">
        <w:rPr>
          <w:rFonts w:ascii="Times New Roman" w:hAnsi="Times New Roman"/>
          <w:snapToGrid w:val="0"/>
          <w:sz w:val="20"/>
          <w:szCs w:val="20"/>
        </w:rPr>
        <w:t>synchronization</w:t>
      </w:r>
      <w:r w:rsidRPr="00FA66CC">
        <w:rPr>
          <w:rFonts w:ascii="Times New Roman" w:hAnsi="Times New Roman" w:hint="eastAsia"/>
          <w:snapToGrid w:val="0"/>
          <w:sz w:val="20"/>
          <w:szCs w:val="20"/>
        </w:rPr>
        <w:t xml:space="preserve"> </w:t>
      </w:r>
      <w:r w:rsidRPr="00FA66CC">
        <w:rPr>
          <w:rFonts w:ascii="Times New Roman" w:hAnsi="Times New Roman"/>
          <w:snapToGrid w:val="0"/>
          <w:sz w:val="20"/>
          <w:szCs w:val="20"/>
        </w:rPr>
        <w:t>function is supported</w:t>
      </w:r>
      <w:bookmarkStart w:id="9" w:name="_GoBack"/>
      <w:bookmarkEnd w:id="9"/>
    </w:p>
    <w:p w:rsidR="00710B2B" w:rsidRDefault="00452C14">
      <w:pPr>
        <w:jc w:val="both"/>
        <w:rPr>
          <w:rFonts w:ascii="Times New Roman" w:hAnsi="Times New Roman"/>
          <w:snapToGrid w:val="0"/>
          <w:sz w:val="20"/>
          <w:szCs w:val="20"/>
        </w:rPr>
      </w:pPr>
      <w:r>
        <w:rPr>
          <w:rFonts w:ascii="Times New Roman" w:hAnsi="Times New Roman"/>
          <w:snapToGrid w:val="0"/>
          <w:sz w:val="20"/>
          <w:szCs w:val="20"/>
        </w:rPr>
        <w:t xml:space="preserve">For WUS or DTX, </w:t>
      </w:r>
      <w:proofErr w:type="spellStart"/>
      <w:r>
        <w:rPr>
          <w:rFonts w:ascii="Times New Roman" w:hAnsi="Times New Roman"/>
          <w:snapToGrid w:val="0"/>
          <w:sz w:val="20"/>
          <w:szCs w:val="20"/>
        </w:rPr>
        <w:t>eNB</w:t>
      </w:r>
      <w:proofErr w:type="spellEnd"/>
      <w:r>
        <w:rPr>
          <w:rFonts w:ascii="Times New Roman" w:hAnsi="Times New Roman"/>
          <w:snapToGrid w:val="0"/>
          <w:sz w:val="20"/>
          <w:szCs w:val="20"/>
        </w:rPr>
        <w:t xml:space="preserve"> will transmit signals depending on the paging status. For WUS with no DTX, the signal is always on. Therefore from resource utilization aspects it will require more resources. If we use the ratio of WUS </w:t>
      </w:r>
      <w:r>
        <w:rPr>
          <w:rFonts w:ascii="Times New Roman" w:hAnsi="Times New Roman" w:hint="eastAsia"/>
          <w:snapToGrid w:val="0"/>
          <w:sz w:val="20"/>
          <w:szCs w:val="20"/>
        </w:rPr>
        <w:t xml:space="preserve">or DTX </w:t>
      </w:r>
      <w:r>
        <w:rPr>
          <w:rFonts w:ascii="Times New Roman" w:hAnsi="Times New Roman"/>
          <w:snapToGrid w:val="0"/>
          <w:sz w:val="20"/>
          <w:szCs w:val="20"/>
        </w:rPr>
        <w:t xml:space="preserve">to PDCCH, </w:t>
      </w:r>
      <w:proofErr w:type="gramStart"/>
      <w:r>
        <w:rPr>
          <w:rFonts w:ascii="Times New Roman" w:hAnsi="Times New Roman"/>
          <w:snapToGrid w:val="0"/>
          <w:sz w:val="20"/>
          <w:szCs w:val="20"/>
        </w:rPr>
        <w:t xml:space="preserve">when </w:t>
      </w:r>
      <w:r>
        <w:rPr>
          <w:rFonts w:ascii="Times New Roman" w:hAnsi="Times New Roman" w:hint="eastAsia"/>
          <w:snapToGrid w:val="0"/>
          <w:sz w:val="20"/>
          <w:szCs w:val="20"/>
        </w:rPr>
        <w:t xml:space="preserve"> MCL</w:t>
      </w:r>
      <w:proofErr w:type="gramEnd"/>
      <w:r>
        <w:rPr>
          <w:rFonts w:ascii="Times New Roman" w:hAnsi="Times New Roman" w:hint="eastAsia"/>
          <w:snapToGrid w:val="0"/>
          <w:sz w:val="20"/>
          <w:szCs w:val="20"/>
        </w:rPr>
        <w:t>=164dB</w:t>
      </w:r>
      <w:r>
        <w:rPr>
          <w:rFonts w:ascii="Times New Roman" w:hAnsi="Times New Roman"/>
          <w:snapToGrid w:val="0"/>
          <w:sz w:val="20"/>
          <w:szCs w:val="20"/>
        </w:rPr>
        <w:t xml:space="preserve">, this value equals to  </w:t>
      </w:r>
      <w:r>
        <w:rPr>
          <w:rFonts w:ascii="Times New Roman" w:hAnsi="Times New Roman" w:hint="eastAsia"/>
          <w:snapToGrid w:val="0"/>
          <w:sz w:val="20"/>
          <w:szCs w:val="20"/>
        </w:rPr>
        <w:t>0.625%; while the ratio of WUS with no DTX and NPDCCH is 1.</w:t>
      </w:r>
      <w:r>
        <w:rPr>
          <w:rFonts w:ascii="Times New Roman" w:hAnsi="Times New Roman"/>
          <w:snapToGrid w:val="0"/>
          <w:sz w:val="20"/>
          <w:szCs w:val="20"/>
        </w:rPr>
        <w:t>6%.</w:t>
      </w:r>
      <w:r>
        <w:rPr>
          <w:rFonts w:ascii="Times New Roman" w:hAnsi="Times New Roman" w:hint="eastAsia"/>
          <w:snapToGrid w:val="0"/>
          <w:sz w:val="20"/>
          <w:szCs w:val="20"/>
        </w:rPr>
        <w:t xml:space="preserve"> </w:t>
      </w:r>
      <w:r>
        <w:rPr>
          <w:rFonts w:ascii="Times New Roman" w:hAnsi="Times New Roman"/>
          <w:snapToGrid w:val="0"/>
          <w:sz w:val="20"/>
          <w:szCs w:val="20"/>
        </w:rPr>
        <w:t>I</w:t>
      </w:r>
      <w:r>
        <w:rPr>
          <w:rFonts w:ascii="Times New Roman" w:hAnsi="Times New Roman" w:hint="eastAsia"/>
          <w:snapToGrid w:val="0"/>
          <w:sz w:val="20"/>
          <w:szCs w:val="20"/>
        </w:rPr>
        <w:t xml:space="preserve">t is </w:t>
      </w:r>
      <w:r>
        <w:rPr>
          <w:rFonts w:ascii="Times New Roman" w:hAnsi="Times New Roman"/>
          <w:snapToGrid w:val="0"/>
          <w:sz w:val="20"/>
          <w:szCs w:val="20"/>
        </w:rPr>
        <w:t>obvious</w:t>
      </w:r>
      <w:r>
        <w:rPr>
          <w:rFonts w:ascii="Times New Roman" w:hAnsi="Times New Roman" w:hint="eastAsia"/>
          <w:snapToGrid w:val="0"/>
          <w:sz w:val="20"/>
          <w:szCs w:val="20"/>
        </w:rPr>
        <w:t xml:space="preserve"> that resource overhead for WUS with no DTX is larger than WUS or DTX.</w:t>
      </w:r>
      <w:r>
        <w:rPr>
          <w:rFonts w:ascii="Times New Roman" w:hAnsi="Times New Roman"/>
          <w:snapToGrid w:val="0"/>
          <w:sz w:val="20"/>
          <w:szCs w:val="20"/>
        </w:rPr>
        <w:t xml:space="preserve"> </w:t>
      </w:r>
    </w:p>
    <w:p w:rsidR="00710B2B" w:rsidRDefault="00452C14">
      <w:pPr>
        <w:jc w:val="both"/>
        <w:rPr>
          <w:rFonts w:ascii="Times New Roman" w:hAnsi="Times New Roman"/>
          <w:snapToGrid w:val="0"/>
          <w:sz w:val="20"/>
          <w:szCs w:val="20"/>
        </w:rPr>
      </w:pPr>
      <w:r>
        <w:rPr>
          <w:rFonts w:ascii="Times New Roman" w:hAnsi="Times New Roman"/>
          <w:snapToGrid w:val="0"/>
          <w:sz w:val="20"/>
          <w:szCs w:val="20"/>
        </w:rPr>
        <w:t xml:space="preserve">Considering both resource overhead and power consumption, it will be beneficial if </w:t>
      </w:r>
      <w:proofErr w:type="spellStart"/>
      <w:r>
        <w:rPr>
          <w:rFonts w:ascii="Times New Roman" w:hAnsi="Times New Roman"/>
          <w:snapToGrid w:val="0"/>
          <w:sz w:val="20"/>
          <w:szCs w:val="20"/>
        </w:rPr>
        <w:t>eNB</w:t>
      </w:r>
      <w:proofErr w:type="spellEnd"/>
      <w:r>
        <w:rPr>
          <w:rFonts w:ascii="Times New Roman" w:hAnsi="Times New Roman"/>
          <w:snapToGrid w:val="0"/>
          <w:sz w:val="20"/>
          <w:szCs w:val="20"/>
        </w:rPr>
        <w:t xml:space="preserve"> can configure the type of signal based on different system resource utilization status. When resource is not problem, WUS with no DTX can be configured, while if the system resource usage is tight, WUS or DTX can be configured. </w:t>
      </w:r>
      <w:proofErr w:type="gramStart"/>
      <w:r>
        <w:rPr>
          <w:rFonts w:ascii="Times New Roman" w:hAnsi="Times New Roman"/>
          <w:snapToGrid w:val="0"/>
          <w:sz w:val="20"/>
          <w:szCs w:val="20"/>
        </w:rPr>
        <w:t>Therefore ,</w:t>
      </w:r>
      <w:proofErr w:type="gramEnd"/>
      <w:r>
        <w:rPr>
          <w:rFonts w:ascii="Times New Roman" w:hAnsi="Times New Roman"/>
          <w:snapToGrid w:val="0"/>
          <w:sz w:val="20"/>
          <w:szCs w:val="20"/>
        </w:rPr>
        <w:t xml:space="preserve"> both type of signal shall be supported. </w:t>
      </w:r>
    </w:p>
    <w:p w:rsidR="00710B2B" w:rsidRDefault="00452C14">
      <w:pPr>
        <w:jc w:val="both"/>
        <w:rPr>
          <w:rFonts w:ascii="Times New Roman" w:hAnsi="Times New Roman"/>
          <w:b/>
          <w:i/>
          <w:iCs/>
          <w:snapToGrid w:val="0"/>
          <w:sz w:val="20"/>
          <w:szCs w:val="20"/>
        </w:rPr>
      </w:pPr>
      <w:r>
        <w:rPr>
          <w:rFonts w:ascii="Times New Roman" w:hAnsi="Times New Roman" w:hint="eastAsia"/>
          <w:b/>
          <w:i/>
          <w:iCs/>
          <w:snapToGrid w:val="0"/>
          <w:sz w:val="20"/>
          <w:szCs w:val="20"/>
        </w:rPr>
        <w:t xml:space="preserve">Proposal 1: Both WUS or DTX and WUS with no DTX shall be supported. </w:t>
      </w:r>
      <w:r>
        <w:rPr>
          <w:rFonts w:ascii="Times New Roman" w:hAnsi="Times New Roman"/>
          <w:b/>
          <w:i/>
          <w:iCs/>
          <w:snapToGrid w:val="0"/>
          <w:sz w:val="20"/>
          <w:szCs w:val="20"/>
        </w:rPr>
        <w:t xml:space="preserve">  </w:t>
      </w:r>
    </w:p>
    <w:p w:rsidR="00710B2B" w:rsidRDefault="00452C14">
      <w:pPr>
        <w:jc w:val="both"/>
        <w:rPr>
          <w:rFonts w:ascii="Times New Roman" w:hAnsi="Times New Roman"/>
          <w:b/>
          <w:i/>
          <w:iCs/>
          <w:snapToGrid w:val="0"/>
          <w:sz w:val="20"/>
          <w:szCs w:val="20"/>
        </w:rPr>
      </w:pPr>
      <w:r>
        <w:rPr>
          <w:rFonts w:ascii="Times New Roman" w:hAnsi="Times New Roman"/>
          <w:b/>
          <w:i/>
          <w:iCs/>
          <w:snapToGrid w:val="0"/>
          <w:sz w:val="20"/>
          <w:szCs w:val="20"/>
        </w:rPr>
        <w:t>Proposal 2</w:t>
      </w:r>
      <w:r>
        <w:rPr>
          <w:rFonts w:ascii="Times New Roman" w:hAnsi="Times New Roman" w:hint="eastAsia"/>
          <w:b/>
          <w:i/>
          <w:iCs/>
          <w:snapToGrid w:val="0"/>
          <w:sz w:val="20"/>
          <w:szCs w:val="20"/>
        </w:rPr>
        <w:t xml:space="preserve">: </w:t>
      </w:r>
      <w:proofErr w:type="spellStart"/>
      <w:r>
        <w:rPr>
          <w:rFonts w:ascii="Times New Roman" w:hAnsi="Times New Roman"/>
          <w:b/>
          <w:i/>
          <w:iCs/>
          <w:snapToGrid w:val="0"/>
          <w:sz w:val="20"/>
          <w:szCs w:val="20"/>
        </w:rPr>
        <w:t>eNB</w:t>
      </w:r>
      <w:proofErr w:type="spellEnd"/>
      <w:r>
        <w:rPr>
          <w:rFonts w:ascii="Times New Roman" w:hAnsi="Times New Roman"/>
          <w:b/>
          <w:i/>
          <w:iCs/>
          <w:snapToGrid w:val="0"/>
          <w:sz w:val="20"/>
          <w:szCs w:val="20"/>
        </w:rPr>
        <w:t xml:space="preserve"> configures the type of wake up signal in the cell.   </w:t>
      </w:r>
    </w:p>
    <w:p w:rsidR="00710B2B" w:rsidRDefault="00452C14">
      <w:pPr>
        <w:pStyle w:val="2"/>
        <w:spacing w:beforeLines="50" w:afterLines="50"/>
        <w:ind w:left="14" w:hanging="14"/>
      </w:pPr>
      <w:r>
        <w:rPr>
          <w:rFonts w:hint="eastAsia"/>
        </w:rPr>
        <w:t xml:space="preserve"> Wake up signal in RRC connected mode DRX</w:t>
      </w:r>
    </w:p>
    <w:p w:rsidR="00710B2B" w:rsidRDefault="00452C14">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WUS/GOS in RRC idle mode, the UE will reduce the total power consumption percentage in idle mode. </w:t>
      </w:r>
      <w:r>
        <w:rPr>
          <w:rFonts w:ascii="Times New Roman" w:eastAsiaTheme="minorEastAsia" w:hAnsi="Times New Roman"/>
          <w:snapToGrid w:val="0"/>
          <w:sz w:val="20"/>
          <w:szCs w:val="20"/>
        </w:rPr>
        <w:t xml:space="preserve">Therefore to further lower the power consumption, introducing corresponding solution in RRC connected mode </w:t>
      </w:r>
      <w:r>
        <w:rPr>
          <w:rFonts w:ascii="Times New Roman" w:eastAsiaTheme="minorEastAsia" w:hAnsi="Times New Roman" w:hint="eastAsia"/>
          <w:snapToGrid w:val="0"/>
          <w:sz w:val="20"/>
          <w:szCs w:val="20"/>
        </w:rPr>
        <w:t xml:space="preserve">DRX </w:t>
      </w:r>
      <w:r>
        <w:rPr>
          <w:rFonts w:ascii="Times New Roman" w:eastAsiaTheme="minorEastAsia" w:hAnsi="Times New Roman"/>
          <w:snapToGrid w:val="0"/>
          <w:sz w:val="20"/>
          <w:szCs w:val="20"/>
        </w:rPr>
        <w:t xml:space="preserve">is required. For example, assume originally the power consumption percentage for idle mode and connected mode are 70% and 30% respectively, after the application of WUS/GOS and if WUS/GOS reduce 50% power consumption in idle mode, the percentage of connect mode power consumption will increase if no solution is applied in connected mode. On the </w:t>
      </w:r>
      <w:proofErr w:type="gramStart"/>
      <w:r>
        <w:rPr>
          <w:rFonts w:ascii="Times New Roman" w:eastAsiaTheme="minorEastAsia" w:hAnsi="Times New Roman"/>
          <w:snapToGrid w:val="0"/>
          <w:sz w:val="20"/>
          <w:szCs w:val="20"/>
        </w:rPr>
        <w:t>contrary ,</w:t>
      </w:r>
      <w:proofErr w:type="gramEnd"/>
      <w:r>
        <w:rPr>
          <w:rFonts w:ascii="Times New Roman" w:eastAsiaTheme="minorEastAsia" w:hAnsi="Times New Roman"/>
          <w:snapToGrid w:val="0"/>
          <w:sz w:val="20"/>
          <w:szCs w:val="20"/>
        </w:rPr>
        <w:t xml:space="preserve"> if the solution for connected mode can further reduce 20% power consumption, then a further power consumption reduction of 10% can be achieved.</w:t>
      </w:r>
    </w:p>
    <w:p w:rsidR="00710B2B" w:rsidRDefault="00452C14">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710B2B" w:rsidRDefault="00452C14">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If WUS are used for connected mode and the same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mechanism is used as in RRC idle mode, then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mode will be wake up</w:t>
      </w:r>
      <w:r>
        <w:rPr>
          <w:rFonts w:ascii="Times New Roman" w:eastAsiaTheme="minorEastAsia" w:hAnsi="Times New Roman" w:hint="eastAsia"/>
          <w:snapToGrid w:val="0"/>
          <w:sz w:val="20"/>
          <w:szCs w:val="20"/>
        </w:rPr>
        <w:t xml:space="preserve"> even no NPDCCH transmission</w:t>
      </w:r>
      <w:r>
        <w:rPr>
          <w:rFonts w:ascii="Times New Roman" w:eastAsiaTheme="minorEastAsia" w:hAnsi="Times New Roman"/>
          <w:snapToGrid w:val="0"/>
          <w:sz w:val="20"/>
          <w:szCs w:val="20"/>
        </w:rPr>
        <w:t>. Therefore instead of saving power consumption they will actually waste 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resource configuration </w:t>
      </w:r>
      <w:r>
        <w:rPr>
          <w:rFonts w:ascii="Times New Roman" w:eastAsiaTheme="minorEastAsia" w:hAnsi="Times New Roman"/>
          <w:snapToGrid w:val="0"/>
          <w:sz w:val="20"/>
          <w:szCs w:val="20"/>
        </w:rPr>
        <w:t xml:space="preserve">mechanism is used for connected mode, then </w:t>
      </w:r>
      <w:r>
        <w:rPr>
          <w:rFonts w:ascii="Times New Roman" w:eastAsiaTheme="minorEastAsia" w:hAnsi="Times New Roman"/>
          <w:snapToGrid w:val="0"/>
          <w:sz w:val="20"/>
          <w:szCs w:val="20"/>
        </w:rPr>
        <w:lastRenderedPageBreak/>
        <w:t xml:space="preserve">inevitably performance of signal detection in idle mode will be affected.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mode and connected mode, different cyclic shifts have to be used, this will increase the </w:t>
      </w:r>
      <w:r>
        <w:rPr>
          <w:rFonts w:ascii="Times New Roman" w:eastAsiaTheme="minorEastAsia" w:hAnsi="Times New Roman" w:hint="eastAsia"/>
          <w:snapToGrid w:val="0"/>
          <w:sz w:val="20"/>
          <w:szCs w:val="20"/>
        </w:rPr>
        <w:t xml:space="preserve">false </w:t>
      </w:r>
      <w:r>
        <w:rPr>
          <w:rFonts w:ascii="Times New Roman" w:eastAsiaTheme="minorEastAsia" w:hAnsi="Times New Roman"/>
          <w:snapToGrid w:val="0"/>
          <w:sz w:val="20"/>
          <w:szCs w:val="20"/>
        </w:rPr>
        <w:t>detection rate as distance between different cyclic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For UE in connected mode since it does not know if the signal is WUS or GOS, it has to detect the signal anyway before blind decoding of NPDCCH, therefore increased power consumption. </w:t>
      </w:r>
    </w:p>
    <w:p w:rsidR="00710B2B" w:rsidRDefault="00452C14">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4</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mode.</w:t>
      </w:r>
    </w:p>
    <w:p w:rsidR="00710B2B" w:rsidRDefault="00452C14">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 xml:space="preserve">i.e. UE will detect the NPDCCH until the timer which is configured by RRC is expires. </w:t>
      </w:r>
      <w:proofErr w:type="gramStart"/>
      <w:r>
        <w:rPr>
          <w:rFonts w:ascii="Times New Roman" w:hAnsi="Times New Roman"/>
          <w:sz w:val="20"/>
          <w:szCs w:val="20"/>
        </w:rPr>
        <w:t>therefore</w:t>
      </w:r>
      <w:proofErr w:type="gramEnd"/>
      <w:r>
        <w:rPr>
          <w:rFonts w:ascii="Times New Roman" w:hAnsi="Times New Roman"/>
          <w:sz w:val="20"/>
          <w:szCs w:val="20"/>
        </w:rPr>
        <w:t xml:space="preserve"> it is not adept for actual data transmission status.</w:t>
      </w:r>
      <w:r>
        <w:rPr>
          <w:rFonts w:ascii="Times New Roman" w:hAnsi="Times New Roman" w:hint="eastAsia"/>
          <w:sz w:val="20"/>
          <w:szCs w:val="20"/>
        </w:rPr>
        <w:t xml:space="preserve"> </w:t>
      </w:r>
    </w:p>
    <w:p w:rsidR="00710B2B" w:rsidRDefault="00452C14">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710B2B" w:rsidRDefault="00452C14">
      <w:pPr>
        <w:spacing w:beforeLines="50" w:before="120" w:afterLines="50" w:after="120"/>
        <w:rPr>
          <w:rFonts w:ascii="Times New Roman" w:hAnsi="Times New Roman"/>
          <w:sz w:val="20"/>
          <w:szCs w:val="20"/>
        </w:rPr>
      </w:pPr>
      <w:r>
        <w:rPr>
          <w:rFonts w:ascii="Times New Roman" w:hAnsi="Times New Roman"/>
          <w:sz w:val="20"/>
          <w:szCs w:val="20"/>
        </w:rPr>
        <w:t>In NB-</w:t>
      </w:r>
      <w:proofErr w:type="spellStart"/>
      <w:r>
        <w:rPr>
          <w:rFonts w:ascii="Times New Roman" w:hAnsi="Times New Roman"/>
          <w:sz w:val="20"/>
          <w:szCs w:val="20"/>
        </w:rPr>
        <w:t>IoT</w:t>
      </w:r>
      <w:proofErr w:type="spellEnd"/>
      <w:r>
        <w:rPr>
          <w:rFonts w:ascii="Times New Roman" w:hAnsi="Times New Roman"/>
          <w:sz w:val="20"/>
          <w:szCs w:val="20"/>
        </w:rPr>
        <w:t xml:space="preserve"> system, the starting </w:t>
      </w:r>
      <w:proofErr w:type="spellStart"/>
      <w:r>
        <w:rPr>
          <w:rFonts w:ascii="Times New Roman" w:hAnsi="Times New Roman"/>
          <w:sz w:val="20"/>
          <w:szCs w:val="20"/>
        </w:rPr>
        <w:t>subframe</w:t>
      </w:r>
      <w:proofErr w:type="spellEnd"/>
      <w:r>
        <w:rPr>
          <w:rFonts w:ascii="Times New Roman" w:hAnsi="Times New Roman"/>
          <w:sz w:val="20"/>
          <w:szCs w:val="20"/>
        </w:rPr>
        <w:t xml:space="preserve"> of the searching space is configured by higher layer </w:t>
      </w:r>
      <w:proofErr w:type="spellStart"/>
      <w:r>
        <w:rPr>
          <w:rFonts w:ascii="Times New Roman" w:hAnsi="Times New Roman"/>
          <w:sz w:val="20"/>
          <w:szCs w:val="20"/>
        </w:rPr>
        <w:t>signalling</w:t>
      </w:r>
      <w:proofErr w:type="spellEnd"/>
      <w:r>
        <w:rPr>
          <w:rFonts w:ascii="Times New Roman" w:hAnsi="Times New Roman"/>
          <w:sz w:val="20"/>
          <w:szCs w:val="20"/>
        </w:rPr>
        <w:t xml:space="preserve">, i.e. semi-statically. Therefore, the detection period cannot be adjusted dynamically based on actual data transmission status, which will adversely affect the terminal power consumption. As shown in figure </w:t>
      </w:r>
      <w:r>
        <w:rPr>
          <w:rFonts w:ascii="Times New Roman" w:hAnsi="Times New Roman" w:hint="eastAsia"/>
          <w:sz w:val="20"/>
          <w:szCs w:val="20"/>
        </w:rPr>
        <w:t>4</w:t>
      </w:r>
      <w:r>
        <w:rPr>
          <w:rFonts w:ascii="Times New Roman" w:hAnsi="Times New Roman"/>
          <w:sz w:val="20"/>
          <w:szCs w:val="20"/>
        </w:rPr>
        <w:t>, in data transmission region, UE’s NPDCCH detection period is configured to T. When no data transmission</w:t>
      </w:r>
      <w:r>
        <w:rPr>
          <w:rFonts w:ascii="Times New Roman" w:hAnsi="Times New Roman" w:hint="eastAsia"/>
          <w:sz w:val="20"/>
          <w:szCs w:val="20"/>
        </w:rPr>
        <w:t xml:space="preserve"> (BSR=0 and No DL data)</w:t>
      </w:r>
      <w:r>
        <w:rPr>
          <w:rFonts w:ascii="Times New Roman" w:hAnsi="Times New Roman"/>
          <w:sz w:val="20"/>
          <w:szCs w:val="20"/>
        </w:rPr>
        <w:t>, there are two possible outcome.</w:t>
      </w:r>
    </w:p>
    <w:p w:rsidR="00710B2B" w:rsidRDefault="00452C14">
      <w:pPr>
        <w:pStyle w:val="10"/>
        <w:numPr>
          <w:ilvl w:val="0"/>
          <w:numId w:val="5"/>
        </w:numPr>
        <w:ind w:left="426" w:firstLineChars="0"/>
        <w:rPr>
          <w:kern w:val="0"/>
          <w:sz w:val="20"/>
          <w:szCs w:val="20"/>
        </w:rPr>
      </w:pPr>
      <w:proofErr w:type="spellStart"/>
      <w:proofErr w:type="gramStart"/>
      <w:r>
        <w:rPr>
          <w:sz w:val="20"/>
          <w:szCs w:val="20"/>
        </w:rPr>
        <w:t>eNB</w:t>
      </w:r>
      <w:proofErr w:type="spellEnd"/>
      <w:proofErr w:type="gramEnd"/>
      <w:r>
        <w:rPr>
          <w:sz w:val="20"/>
          <w:szCs w:val="20"/>
        </w:rPr>
        <w:t xml:space="preserve"> modifies NPDCCH detection period via high layer </w:t>
      </w:r>
      <w:proofErr w:type="spellStart"/>
      <w:r>
        <w:rPr>
          <w:sz w:val="20"/>
          <w:szCs w:val="20"/>
        </w:rPr>
        <w:t>signalling</w:t>
      </w:r>
      <w:proofErr w:type="spellEnd"/>
      <w:r>
        <w:rPr>
          <w:sz w:val="20"/>
          <w:szCs w:val="20"/>
        </w:rPr>
        <w:t>,</w:t>
      </w:r>
      <w:r>
        <w:rPr>
          <w:rFonts w:hint="eastAsia"/>
          <w:sz w:val="20"/>
          <w:szCs w:val="20"/>
        </w:rPr>
        <w:t xml:space="preserve"> </w:t>
      </w:r>
      <w:r>
        <w:rPr>
          <w:sz w:val="20"/>
          <w:szCs w:val="20"/>
        </w:rPr>
        <w:t xml:space="preserve">however, significant </w:t>
      </w:r>
      <w:proofErr w:type="spellStart"/>
      <w:r>
        <w:rPr>
          <w:sz w:val="20"/>
          <w:szCs w:val="20"/>
        </w:rPr>
        <w:t>signalling</w:t>
      </w:r>
      <w:proofErr w:type="spellEnd"/>
      <w:r>
        <w:rPr>
          <w:sz w:val="20"/>
          <w:szCs w:val="20"/>
        </w:rPr>
        <w:t xml:space="preserve"> cost could be </w:t>
      </w:r>
      <w:proofErr w:type="spellStart"/>
      <w:r>
        <w:rPr>
          <w:sz w:val="20"/>
          <w:szCs w:val="20"/>
        </w:rPr>
        <w:t>expcted</w:t>
      </w:r>
      <w:proofErr w:type="spellEnd"/>
      <w:r>
        <w:rPr>
          <w:sz w:val="20"/>
          <w:szCs w:val="20"/>
        </w:rPr>
        <w:t>.</w:t>
      </w:r>
      <w:r>
        <w:t xml:space="preserve"> </w:t>
      </w:r>
      <w:proofErr w:type="gramStart"/>
      <w:r>
        <w:rPr>
          <w:kern w:val="0"/>
          <w:sz w:val="20"/>
          <w:szCs w:val="20"/>
        </w:rPr>
        <w:t>Also ,</w:t>
      </w:r>
      <w:proofErr w:type="gramEnd"/>
      <w:r>
        <w:rPr>
          <w:kern w:val="0"/>
          <w:sz w:val="20"/>
          <w:szCs w:val="20"/>
        </w:rPr>
        <w:t xml:space="preserve"> UE power consumption is increased due to reception and feedback.</w:t>
      </w:r>
    </w:p>
    <w:p w:rsidR="00710B2B" w:rsidRDefault="00452C14">
      <w:pPr>
        <w:numPr>
          <w:ilvl w:val="0"/>
          <w:numId w:val="5"/>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NPDCCH detection period, </w:t>
      </w:r>
      <w:proofErr w:type="spellStart"/>
      <w:proofErr w:type="gramStart"/>
      <w:r>
        <w:rPr>
          <w:rFonts w:ascii="Times New Roman" w:hAnsi="Times New Roman"/>
          <w:sz w:val="20"/>
          <w:szCs w:val="20"/>
        </w:rPr>
        <w:t>i.e</w:t>
      </w:r>
      <w:proofErr w:type="spellEnd"/>
      <w:r>
        <w:rPr>
          <w:rFonts w:ascii="Times New Roman" w:hAnsi="Times New Roman"/>
          <w:sz w:val="20"/>
          <w:szCs w:val="20"/>
        </w:rPr>
        <w:t xml:space="preserve"> ,</w:t>
      </w:r>
      <w:proofErr w:type="gramEnd"/>
      <w:r>
        <w:rPr>
          <w:rFonts w:ascii="Times New Roman" w:hAnsi="Times New Roman"/>
          <w:sz w:val="20"/>
          <w:szCs w:val="20"/>
        </w:rPr>
        <w:t xml:space="preserve"> detection period remains as T.</w:t>
      </w:r>
      <w:r>
        <w:rPr>
          <w:rFonts w:ascii="Times New Roman" w:hAnsi="Times New Roman" w:hint="eastAsia"/>
          <w:sz w:val="20"/>
          <w:szCs w:val="20"/>
        </w:rPr>
        <w:t xml:space="preserve"> </w:t>
      </w:r>
      <w:r>
        <w:rPr>
          <w:rFonts w:ascii="Times New Roman" w:hAnsi="Times New Roman"/>
          <w:sz w:val="20"/>
          <w:szCs w:val="20"/>
        </w:rPr>
        <w:t xml:space="preserve">As can be seen this will also increase UE power </w:t>
      </w:r>
      <w:proofErr w:type="gramStart"/>
      <w:r>
        <w:rPr>
          <w:rFonts w:ascii="Times New Roman" w:hAnsi="Times New Roman"/>
          <w:sz w:val="20"/>
          <w:szCs w:val="20"/>
        </w:rPr>
        <w:t>consumption ,</w:t>
      </w:r>
      <w:proofErr w:type="gramEnd"/>
      <w:r>
        <w:rPr>
          <w:rFonts w:ascii="Times New Roman" w:hAnsi="Times New Roman"/>
          <w:sz w:val="20"/>
          <w:szCs w:val="20"/>
        </w:rPr>
        <w:t xml:space="preserve"> as more detection process will be wasted.</w:t>
      </w:r>
    </w:p>
    <w:p w:rsidR="00710B2B" w:rsidRDefault="00452C14">
      <w:pPr>
        <w:spacing w:beforeLines="50" w:before="120" w:afterLines="50" w:after="120"/>
        <w:jc w:val="both"/>
        <w:rPr>
          <w:rFonts w:ascii="Times New Roman" w:hAnsi="Times New Roman"/>
          <w:sz w:val="20"/>
          <w:szCs w:val="20"/>
        </w:rPr>
      </w:pPr>
      <w:r>
        <w:rPr>
          <w:rFonts w:ascii="Times New Roman" w:hAnsi="Times New Roman"/>
          <w:sz w:val="20"/>
          <w:szCs w:val="20"/>
        </w:rPr>
        <w:t xml:space="preserve">As can be seen, both scheme are not ideal. </w:t>
      </w:r>
    </w:p>
    <w:p w:rsidR="00710B2B" w:rsidRDefault="00452C14">
      <w:pPr>
        <w:spacing w:beforeLines="50" w:before="120" w:afterLines="50" w:after="120"/>
        <w:jc w:val="center"/>
      </w:pPr>
      <w:r>
        <w:object w:dxaOrig="7591" w:dyaOrig="1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91.4pt" o:ole="">
            <v:imagedata r:id="rId10" o:title=""/>
          </v:shape>
          <o:OLEObject Type="Embed" ProgID="Visio.Drawing.11" ShapeID="_x0000_i1025" DrawAspect="Content" ObjectID="_1568234052" r:id="rId11"/>
        </w:object>
      </w:r>
    </w:p>
    <w:p w:rsidR="00710B2B" w:rsidRDefault="00452C14">
      <w:pPr>
        <w:ind w:firstLineChars="2200" w:firstLine="4400"/>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 xml:space="preserve">4 </w:t>
      </w:r>
      <w:r>
        <w:rPr>
          <w:rFonts w:ascii="Times New Roman" w:hAnsi="Times New Roman"/>
          <w:sz w:val="20"/>
          <w:szCs w:val="20"/>
        </w:rPr>
        <w:t xml:space="preserve"> </w:t>
      </w:r>
    </w:p>
    <w:p w:rsidR="00710B2B" w:rsidRDefault="00452C14">
      <w:pPr>
        <w:jc w:val="both"/>
        <w:rPr>
          <w:rFonts w:ascii="Times New Roman" w:hAnsi="Times New Roman"/>
          <w:sz w:val="20"/>
          <w:szCs w:val="20"/>
        </w:rPr>
      </w:pPr>
      <w:r>
        <w:rPr>
          <w:rFonts w:ascii="Times New Roman" w:hAnsi="Times New Roman"/>
          <w:sz w:val="20"/>
          <w:szCs w:val="20"/>
        </w:rPr>
        <w:t>If the NPDCCH detection period can be dynamically adjusted based on the actual data transmission status, the terminal power consumption will be reduced</w:t>
      </w:r>
      <w:r>
        <w:rPr>
          <w:rFonts w:ascii="Times New Roman" w:hAnsi="Times New Roman" w:hint="eastAsia"/>
          <w:sz w:val="20"/>
          <w:szCs w:val="20"/>
        </w:rPr>
        <w:t>. The same conclusion can be found from other contributions [4</w:t>
      </w:r>
      <w:proofErr w:type="gramStart"/>
      <w:r>
        <w:rPr>
          <w:rFonts w:ascii="Times New Roman" w:hAnsi="Times New Roman" w:hint="eastAsia"/>
          <w:sz w:val="20"/>
          <w:szCs w:val="20"/>
        </w:rPr>
        <w:t>][</w:t>
      </w:r>
      <w:proofErr w:type="gramEnd"/>
      <w:r>
        <w:rPr>
          <w:rFonts w:ascii="Times New Roman" w:hAnsi="Times New Roman" w:hint="eastAsia"/>
          <w:sz w:val="20"/>
          <w:szCs w:val="20"/>
        </w:rPr>
        <w:t>5]</w:t>
      </w:r>
      <w:r>
        <w:rPr>
          <w:rFonts w:ascii="Times New Roman" w:hAnsi="Times New Roman"/>
          <w:sz w:val="20"/>
          <w:szCs w:val="20"/>
        </w:rPr>
        <w:t xml:space="preserve">. As shown in figure </w:t>
      </w:r>
      <w:r>
        <w:rPr>
          <w:rFonts w:ascii="Times New Roman" w:hAnsi="Times New Roman" w:hint="eastAsia"/>
          <w:sz w:val="20"/>
          <w:szCs w:val="20"/>
        </w:rPr>
        <w:t>5</w:t>
      </w:r>
      <w:r>
        <w:rPr>
          <w:rFonts w:ascii="Times New Roman" w:hAnsi="Times New Roman"/>
          <w:sz w:val="20"/>
          <w:szCs w:val="20"/>
        </w:rPr>
        <w:t xml:space="preserve">, based on DCI indication, UE can use T1 as the NPDCCH detection period when no data transmission </w:t>
      </w:r>
      <w:proofErr w:type="gramStart"/>
      <w:r>
        <w:rPr>
          <w:rFonts w:ascii="Times New Roman" w:hAnsi="Times New Roman"/>
          <w:sz w:val="20"/>
          <w:szCs w:val="20"/>
        </w:rPr>
        <w:t>happens</w:t>
      </w:r>
      <w:r>
        <w:rPr>
          <w:rFonts w:ascii="Times New Roman" w:hAnsi="Times New Roman" w:hint="eastAsia"/>
          <w:sz w:val="20"/>
          <w:szCs w:val="20"/>
        </w:rPr>
        <w:t>(</w:t>
      </w:r>
      <w:proofErr w:type="gramEnd"/>
      <w:r>
        <w:rPr>
          <w:rFonts w:ascii="Times New Roman" w:hAnsi="Times New Roman" w:hint="eastAsia"/>
          <w:sz w:val="20"/>
          <w:szCs w:val="20"/>
        </w:rPr>
        <w:t>BSR=0 and No DL data)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/DL grant,  UE can use T as the NPDCCH detection period (T1&gt;T) during data transmission. T and T1 will be configured by higher layer.</w:t>
      </w:r>
    </w:p>
    <w:p w:rsidR="00710B2B" w:rsidRDefault="00452C14">
      <w:pPr>
        <w:jc w:val="center"/>
      </w:pPr>
      <w:r>
        <w:object w:dxaOrig="8071" w:dyaOrig="1906">
          <v:shape id="_x0000_i1026" type="#_x0000_t75" style="width:403.7pt;height:95.05pt" o:ole="">
            <v:imagedata r:id="rId12" o:title=""/>
          </v:shape>
          <o:OLEObject Type="Embed" ProgID="Visio.Drawing.11" ShapeID="_x0000_i1026" DrawAspect="Content" ObjectID="_1568234053" r:id="rId13"/>
        </w:object>
      </w:r>
    </w:p>
    <w:p w:rsidR="00710B2B" w:rsidRDefault="00452C14">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 xml:space="preserve">5 </w:t>
      </w:r>
    </w:p>
    <w:p w:rsidR="00710B2B" w:rsidRDefault="00452C14">
      <w:pPr>
        <w:jc w:val="both"/>
        <w:rPr>
          <w:rFonts w:ascii="Times New Roman" w:hAnsi="Times New Roman"/>
          <w:sz w:val="20"/>
          <w:szCs w:val="20"/>
        </w:rPr>
      </w:pPr>
      <w:r>
        <w:rPr>
          <w:rFonts w:ascii="Times New Roman" w:hAnsi="Times New Roman"/>
          <w:sz w:val="20"/>
          <w:szCs w:val="20"/>
        </w:rPr>
        <w:lastRenderedPageBreak/>
        <w:t>Dynamically adjusted detection period can be used under many traffic scenario with on-</w:t>
      </w:r>
      <w:proofErr w:type="gramStart"/>
      <w:r>
        <w:rPr>
          <w:rFonts w:ascii="Times New Roman" w:hAnsi="Times New Roman"/>
          <w:sz w:val="20"/>
          <w:szCs w:val="20"/>
        </w:rPr>
        <w:t>off  characteristics</w:t>
      </w:r>
      <w:proofErr w:type="gramEnd"/>
      <w:r>
        <w:rPr>
          <w:rFonts w:ascii="Times New Roman" w:hAnsi="Times New Roman"/>
          <w:sz w:val="20"/>
          <w:szCs w:val="20"/>
        </w:rPr>
        <w:t xml:space="preserve">, with longer detection period T1 configured to the period of  ‘off’ data transmission period. Besides, it is also useful for signaling setup and transmission. For example, during RRC release, there is up to 10 seconds delay from the moment </w:t>
      </w:r>
      <w:proofErr w:type="spellStart"/>
      <w:r>
        <w:rPr>
          <w:rFonts w:ascii="Times New Roman" w:hAnsi="Times New Roman"/>
          <w:sz w:val="20"/>
          <w:szCs w:val="20"/>
        </w:rPr>
        <w:t>RRCConnectionRelease</w:t>
      </w:r>
      <w:proofErr w:type="spellEnd"/>
      <w:r>
        <w:rPr>
          <w:rFonts w:ascii="Times New Roman" w:hAnsi="Times New Roman"/>
          <w:sz w:val="20"/>
          <w:szCs w:val="20"/>
        </w:rPr>
        <w:t xml:space="preserve"> message is received, while UE is still required to monitor NPDCCH during this period. Deployment data also demonstrates for </w:t>
      </w:r>
      <w:proofErr w:type="spellStart"/>
      <w:r>
        <w:rPr>
          <w:rFonts w:ascii="Times New Roman" w:hAnsi="Times New Roman"/>
          <w:sz w:val="20"/>
          <w:szCs w:val="20"/>
        </w:rPr>
        <w:t>IoT</w:t>
      </w:r>
      <w:proofErr w:type="spellEnd"/>
      <w:r>
        <w:rPr>
          <w:rFonts w:ascii="Times New Roman" w:hAnsi="Times New Roman"/>
          <w:sz w:val="20"/>
          <w:szCs w:val="20"/>
        </w:rPr>
        <w:t xml:space="preserve"> service in a typical RRC session 80%~95% could be spent on RRC release waiting period. Significant power saving is expected if dynamically adjusted detection period can be used.</w:t>
      </w:r>
      <w:r>
        <w:rPr>
          <w:rFonts w:ascii="Times New Roman" w:hAnsi="Times New Roman" w:hint="eastAsia"/>
          <w:sz w:val="20"/>
          <w:szCs w:val="20"/>
        </w:rPr>
        <w:t xml:space="preserve"> </w:t>
      </w:r>
    </w:p>
    <w:p w:rsidR="00710B2B" w:rsidRDefault="00452C14">
      <w:pPr>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w:t>
      </w:r>
      <w:r>
        <w:rPr>
          <w:rFonts w:ascii="Times New Roman" w:hAnsi="Times New Roman"/>
          <w:sz w:val="20"/>
          <w:szCs w:val="20"/>
        </w:rPr>
        <w:t>el-</w:t>
      </w:r>
      <w:r>
        <w:rPr>
          <w:rFonts w:ascii="Times New Roman" w:hAnsi="Times New Roman" w:hint="eastAsia"/>
          <w:sz w:val="20"/>
          <w:szCs w:val="20"/>
        </w:rPr>
        <w:t>15</w:t>
      </w:r>
      <w:r>
        <w:rPr>
          <w:rFonts w:ascii="Times New Roman" w:hAnsi="Times New Roman"/>
          <w:sz w:val="20"/>
          <w:szCs w:val="20"/>
        </w:rPr>
        <w:t xml:space="preserve">, the proposal to introduce SPS is from the aspects of power consumption reduction and delay reduction. Considering SPS use case is mainly for large data packet, e.g., usually with limited transmission time, the effective of power reduction is not as evident as dynamic detection period adjustment </w:t>
      </w:r>
    </w:p>
    <w:p w:rsidR="00710B2B" w:rsidRDefault="00452C14">
      <w:pPr>
        <w:jc w:val="both"/>
        <w:rPr>
          <w:rFonts w:ascii="Times New Roman" w:hAnsi="Times New Roman"/>
          <w:sz w:val="20"/>
          <w:szCs w:val="20"/>
        </w:rPr>
      </w:pPr>
      <w:r>
        <w:rPr>
          <w:rFonts w:ascii="Times New Roman" w:eastAsiaTheme="minorEastAsia" w:hAnsi="Times New Roman"/>
          <w:b/>
          <w:i/>
          <w:snapToGrid w:val="0"/>
          <w:sz w:val="20"/>
          <w:szCs w:val="20"/>
        </w:rPr>
        <w:t>Observation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b/>
          <w:i/>
          <w:snapToGrid w:val="0"/>
          <w:sz w:val="20"/>
          <w:szCs w:val="20"/>
        </w:rPr>
        <w:t xml:space="preserve"> Compare with dynamic detection period adjustment, introduction of SPS is less effective for power consumption reduction.</w:t>
      </w:r>
      <w:r>
        <w:rPr>
          <w:rFonts w:ascii="Times New Roman" w:eastAsiaTheme="minorEastAsia" w:hAnsi="Times New Roman" w:hint="eastAsia"/>
          <w:b/>
          <w:i/>
          <w:snapToGrid w:val="0"/>
          <w:sz w:val="20"/>
          <w:szCs w:val="20"/>
        </w:rPr>
        <w:t xml:space="preserve"> </w:t>
      </w:r>
    </w:p>
    <w:p w:rsidR="00710B2B" w:rsidRDefault="00452C14">
      <w:pPr>
        <w:spacing w:beforeLines="50" w:before="120" w:after="120"/>
        <w:jc w:val="both"/>
        <w:rPr>
          <w:rFonts w:ascii="Times New Roman" w:hAnsi="Times New Roman"/>
          <w:sz w:val="20"/>
          <w:szCs w:val="20"/>
        </w:rPr>
      </w:pPr>
      <w:r>
        <w:rPr>
          <w:rFonts w:ascii="Times New Roman" w:hAnsi="Times New Roman"/>
          <w:sz w:val="20"/>
          <w:szCs w:val="20"/>
        </w:rPr>
        <w:t xml:space="preserve">Dynamically adjusted NPDCCH can be implemented by adding one bit indicator in DCI. Two periodicity, </w:t>
      </w:r>
      <w:r>
        <w:rPr>
          <w:rFonts w:ascii="Times New Roman" w:hAnsi="Times New Roman" w:hint="eastAsia"/>
          <w:sz w:val="20"/>
          <w:szCs w:val="20"/>
        </w:rPr>
        <w:t>T and T1</w:t>
      </w:r>
      <w:r>
        <w:rPr>
          <w:rFonts w:ascii="Times New Roman" w:hAnsi="Times New Roman"/>
          <w:sz w:val="20"/>
          <w:szCs w:val="20"/>
        </w:rPr>
        <w:t>, can be configured by RRC signaling. Two period can be indicated by 0 and 1 in the DCI bit</w:t>
      </w:r>
      <w:r>
        <w:rPr>
          <w:rFonts w:ascii="Times New Roman" w:hAnsi="Times New Roman" w:hint="eastAsia"/>
          <w:sz w:val="20"/>
          <w:szCs w:val="20"/>
        </w:rPr>
        <w:t xml:space="preserve">. </w:t>
      </w:r>
      <w:r>
        <w:rPr>
          <w:rFonts w:ascii="Times New Roman" w:hAnsi="Times New Roman"/>
          <w:sz w:val="20"/>
          <w:szCs w:val="20"/>
        </w:rPr>
        <w:t>When UE detects NPDCCH using period T and finds the DCI indicator ‘1’, UE will switch to NPDCCH period T1; otherwise UE continues to use T as the NPDCCH detection period. Currently DCI format N0/N1 has 23 bits, therefore, adding 1 bit indicator for dynamic period indication has minimal impacts.</w:t>
      </w:r>
    </w:p>
    <w:p w:rsidR="00710B2B" w:rsidRDefault="00452C14">
      <w:pPr>
        <w:spacing w:beforeLines="50" w:before="120" w:after="120"/>
        <w:jc w:val="both"/>
        <w:rPr>
          <w:rFonts w:ascii="Times New Roman" w:hAnsi="Times New Roman"/>
          <w:sz w:val="20"/>
          <w:szCs w:val="20"/>
        </w:rPr>
      </w:pPr>
      <w:r>
        <w:rPr>
          <w:rFonts w:ascii="Times New Roman" w:hAnsi="Times New Roman" w:hint="eastAsia"/>
          <w:sz w:val="20"/>
          <w:szCs w:val="20"/>
        </w:rPr>
        <w:t xml:space="preserve">Same as NPDCCH detection period, DRX also can be configured dynamically. Two sets should be configured by high layer, where each set contains PDCCH detection period and DTX parameters. 1 bit in DCI is used to indicate </w:t>
      </w:r>
      <w:proofErr w:type="gramStart"/>
      <w:r>
        <w:rPr>
          <w:rFonts w:ascii="Times New Roman" w:hAnsi="Times New Roman" w:hint="eastAsia"/>
          <w:sz w:val="20"/>
          <w:szCs w:val="20"/>
        </w:rPr>
        <w:t>the which</w:t>
      </w:r>
      <w:proofErr w:type="gramEnd"/>
      <w:r>
        <w:rPr>
          <w:rFonts w:ascii="Times New Roman" w:hAnsi="Times New Roman" w:hint="eastAsia"/>
          <w:sz w:val="20"/>
          <w:szCs w:val="20"/>
        </w:rPr>
        <w:t xml:space="preserve"> set will be used. </w:t>
      </w:r>
    </w:p>
    <w:p w:rsidR="00710B2B" w:rsidRDefault="00452C14">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5</w:t>
      </w:r>
      <w:r>
        <w:rPr>
          <w:rFonts w:ascii="Times New Roman" w:hAnsi="Times New Roman"/>
          <w:b/>
          <w:i/>
          <w:sz w:val="20"/>
          <w:szCs w:val="20"/>
        </w:rPr>
        <w:t>: For UE power consumption</w:t>
      </w:r>
      <w:r>
        <w:rPr>
          <w:rFonts w:ascii="Times New Roman" w:hAnsi="Times New Roman" w:hint="eastAsia"/>
          <w:b/>
          <w:i/>
          <w:sz w:val="20"/>
          <w:szCs w:val="20"/>
        </w:rPr>
        <w:t xml:space="preserve"> in RRC connected mode DRX</w:t>
      </w:r>
      <w:r>
        <w:rPr>
          <w:rFonts w:ascii="Times New Roman" w:hAnsi="Times New Roman"/>
          <w:b/>
          <w:i/>
          <w:sz w:val="20"/>
          <w:szCs w:val="20"/>
        </w:rPr>
        <w:t>, dynamic adjusted NPDCCH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710B2B" w:rsidRDefault="00710B2B">
      <w:pPr>
        <w:spacing w:beforeLines="50" w:before="120" w:after="120"/>
        <w:jc w:val="both"/>
        <w:rPr>
          <w:rFonts w:ascii="Times New Roman" w:hAnsi="Times New Roman"/>
          <w:b/>
          <w:i/>
          <w:sz w:val="20"/>
          <w:szCs w:val="20"/>
        </w:rPr>
      </w:pPr>
    </w:p>
    <w:p w:rsidR="00710B2B" w:rsidRDefault="00710B2B">
      <w:pPr>
        <w:jc w:val="both"/>
        <w:rPr>
          <w:rFonts w:ascii="Times New Roman" w:eastAsiaTheme="minorEastAsia" w:hAnsi="Times New Roman"/>
          <w:b/>
          <w:i/>
          <w:snapToGrid w:val="0"/>
          <w:sz w:val="20"/>
          <w:szCs w:val="20"/>
          <w:highlight w:val="yellow"/>
        </w:rPr>
      </w:pPr>
    </w:p>
    <w:p w:rsidR="00710B2B" w:rsidRDefault="00452C14">
      <w:pPr>
        <w:pStyle w:val="1"/>
        <w:spacing w:beforeLines="50" w:before="120" w:afterLines="50" w:after="120" w:line="360" w:lineRule="auto"/>
        <w:ind w:left="431" w:hanging="431"/>
        <w:rPr>
          <w:lang w:val="en-US"/>
        </w:rPr>
      </w:pPr>
      <w:r>
        <w:rPr>
          <w:lang w:val="en-US"/>
        </w:rPr>
        <w:t>Conclusions</w:t>
      </w:r>
    </w:p>
    <w:p w:rsidR="00710B2B" w:rsidRDefault="00452C14">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NB-</w:t>
      </w:r>
      <w:proofErr w:type="spellStart"/>
      <w:r>
        <w:rPr>
          <w:rFonts w:hint="eastAsia"/>
          <w:color w:val="auto"/>
          <w:sz w:val="20"/>
        </w:rPr>
        <w:t>IoT</w:t>
      </w:r>
      <w:proofErr w:type="spellEnd"/>
      <w:r>
        <w:rPr>
          <w:rFonts w:hint="eastAsia"/>
          <w:color w:val="auto"/>
          <w:sz w:val="20"/>
        </w:rPr>
        <w:t>. We make the following observations and proposals:</w:t>
      </w:r>
    </w:p>
    <w:p w:rsidR="00710B2B" w:rsidRDefault="00452C14">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710B2B" w:rsidRDefault="00452C14">
      <w:pPr>
        <w:jc w:val="both"/>
        <w:rPr>
          <w:rFonts w:ascii="Times New Roman" w:hAnsi="Times New Roman"/>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rPr>
        <w:t>Compare with dynamic detection period adjustment, introduction of SPS is less effective for power consumption reduction.</w:t>
      </w:r>
    </w:p>
    <w:p w:rsidR="00710B2B" w:rsidRDefault="00452C14">
      <w:pPr>
        <w:jc w:val="both"/>
        <w:rPr>
          <w:rFonts w:ascii="Times New Roman" w:hAnsi="Times New Roman"/>
          <w:b/>
          <w:i/>
          <w:iCs/>
          <w:snapToGrid w:val="0"/>
          <w:sz w:val="20"/>
          <w:szCs w:val="20"/>
        </w:rPr>
      </w:pPr>
      <w:r>
        <w:rPr>
          <w:rFonts w:ascii="Times New Roman" w:hAnsi="Times New Roman" w:hint="eastAsia"/>
          <w:b/>
          <w:i/>
          <w:iCs/>
          <w:snapToGrid w:val="0"/>
          <w:sz w:val="20"/>
          <w:szCs w:val="20"/>
        </w:rPr>
        <w:t xml:space="preserve">Proposal 1: Both WUS or DTX and WUS with no DTX shall be supported. </w:t>
      </w:r>
      <w:r>
        <w:rPr>
          <w:rFonts w:ascii="Times New Roman" w:hAnsi="Times New Roman"/>
          <w:b/>
          <w:i/>
          <w:iCs/>
          <w:snapToGrid w:val="0"/>
          <w:sz w:val="20"/>
          <w:szCs w:val="20"/>
        </w:rPr>
        <w:t xml:space="preserve">  </w:t>
      </w:r>
    </w:p>
    <w:p w:rsidR="00710B2B" w:rsidRDefault="00452C14">
      <w:pPr>
        <w:jc w:val="both"/>
        <w:rPr>
          <w:rFonts w:ascii="Times New Roman" w:hAnsi="Times New Roman"/>
          <w:b/>
          <w:i/>
          <w:iCs/>
          <w:snapToGrid w:val="0"/>
          <w:sz w:val="20"/>
          <w:szCs w:val="20"/>
        </w:rPr>
      </w:pPr>
      <w:r>
        <w:rPr>
          <w:rFonts w:ascii="Times New Roman" w:hAnsi="Times New Roman"/>
          <w:b/>
          <w:i/>
          <w:iCs/>
          <w:snapToGrid w:val="0"/>
          <w:sz w:val="20"/>
          <w:szCs w:val="20"/>
        </w:rPr>
        <w:t>Proposal 2</w:t>
      </w:r>
      <w:r>
        <w:rPr>
          <w:rFonts w:ascii="Times New Roman" w:hAnsi="Times New Roman" w:hint="eastAsia"/>
          <w:b/>
          <w:i/>
          <w:iCs/>
          <w:snapToGrid w:val="0"/>
          <w:sz w:val="20"/>
          <w:szCs w:val="20"/>
        </w:rPr>
        <w:t xml:space="preserve">: </w:t>
      </w:r>
      <w:proofErr w:type="spellStart"/>
      <w:r>
        <w:rPr>
          <w:rFonts w:ascii="Times New Roman" w:hAnsi="Times New Roman"/>
          <w:b/>
          <w:i/>
          <w:iCs/>
          <w:snapToGrid w:val="0"/>
          <w:sz w:val="20"/>
          <w:szCs w:val="20"/>
        </w:rPr>
        <w:t>eNB</w:t>
      </w:r>
      <w:proofErr w:type="spellEnd"/>
      <w:r>
        <w:rPr>
          <w:rFonts w:ascii="Times New Roman" w:hAnsi="Times New Roman"/>
          <w:b/>
          <w:i/>
          <w:iCs/>
          <w:snapToGrid w:val="0"/>
          <w:sz w:val="20"/>
          <w:szCs w:val="20"/>
        </w:rPr>
        <w:t xml:space="preserve"> configures the type of wake up signal in the cell.   </w:t>
      </w:r>
    </w:p>
    <w:p w:rsidR="00710B2B" w:rsidRDefault="00452C14">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710B2B" w:rsidRDefault="00452C14">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4</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mode.</w:t>
      </w:r>
    </w:p>
    <w:p w:rsidR="00710B2B" w:rsidRDefault="00452C14">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5</w:t>
      </w:r>
      <w:r>
        <w:rPr>
          <w:rFonts w:ascii="Times New Roman" w:hAnsi="Times New Roman"/>
          <w:b/>
          <w:i/>
          <w:sz w:val="20"/>
          <w:szCs w:val="20"/>
        </w:rPr>
        <w:t>: For UE power consumption, dynamic adjusted NPDCCH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710B2B" w:rsidRDefault="00710B2B">
      <w:pPr>
        <w:pStyle w:val="a8"/>
        <w:spacing w:beforeLines="50" w:before="120" w:afterLines="50" w:after="120" w:line="276" w:lineRule="auto"/>
        <w:rPr>
          <w:color w:val="auto"/>
          <w:sz w:val="20"/>
        </w:rPr>
      </w:pPr>
    </w:p>
    <w:p w:rsidR="00710B2B" w:rsidRDefault="00710B2B">
      <w:pPr>
        <w:jc w:val="both"/>
        <w:rPr>
          <w:rFonts w:ascii="Times New Roman" w:hAnsi="Times New Roman"/>
          <w:snapToGrid w:val="0"/>
          <w:sz w:val="20"/>
          <w:szCs w:val="20"/>
          <w:lang w:val="en-GB"/>
        </w:rPr>
      </w:pPr>
      <w:bookmarkStart w:id="10" w:name="OLE_LINK10"/>
      <w:bookmarkStart w:id="11" w:name="OLE_LINK11"/>
    </w:p>
    <w:p w:rsidR="00710B2B" w:rsidRDefault="00452C14">
      <w:pPr>
        <w:pStyle w:val="1"/>
        <w:numPr>
          <w:ilvl w:val="0"/>
          <w:numId w:val="0"/>
        </w:numPr>
        <w:spacing w:beforeLines="50" w:before="120" w:afterLines="50" w:after="120" w:line="360" w:lineRule="auto"/>
        <w:ind w:left="431" w:hanging="431"/>
        <w:rPr>
          <w:lang w:val="en-US"/>
        </w:rPr>
      </w:pPr>
      <w:r>
        <w:rPr>
          <w:lang w:val="en-US"/>
        </w:rPr>
        <w:t>References</w:t>
      </w:r>
    </w:p>
    <w:bookmarkEnd w:id="10"/>
    <w:bookmarkEnd w:id="11"/>
    <w:p w:rsidR="00710B2B" w:rsidRDefault="00452C14">
      <w:pPr>
        <w:numPr>
          <w:ilvl w:val="0"/>
          <w:numId w:val="6"/>
        </w:numPr>
        <w:spacing w:after="0" w:line="264"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710B2B" w:rsidRDefault="00452C14">
      <w:pPr>
        <w:numPr>
          <w:ilvl w:val="0"/>
          <w:numId w:val="6"/>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90,</w:t>
      </w:r>
      <w:r>
        <w:rPr>
          <w:rFonts w:ascii="Times New Roman" w:hAnsi="Times New Roman"/>
          <w:sz w:val="20"/>
        </w:rPr>
        <w:t xml:space="preserve"> v0.1.0</w:t>
      </w:r>
    </w:p>
    <w:p w:rsidR="00710B2B" w:rsidRDefault="00452C14">
      <w:pPr>
        <w:numPr>
          <w:ilvl w:val="255"/>
          <w:numId w:val="0"/>
        </w:numPr>
        <w:spacing w:after="0" w:line="264" w:lineRule="auto"/>
        <w:rPr>
          <w:rFonts w:ascii="Times New Roman" w:hAnsi="Times New Roman"/>
          <w:sz w:val="20"/>
        </w:rPr>
      </w:pPr>
      <w:r>
        <w:rPr>
          <w:rFonts w:ascii="Times New Roman" w:hAnsi="Times New Roman" w:hint="eastAsia"/>
          <w:sz w:val="20"/>
        </w:rPr>
        <w:t>[3]    3GPP, R1-1714993, Assumptions for NB-</w:t>
      </w:r>
      <w:proofErr w:type="spellStart"/>
      <w:r>
        <w:rPr>
          <w:rFonts w:ascii="Times New Roman" w:hAnsi="Times New Roman" w:hint="eastAsia"/>
          <w:sz w:val="20"/>
        </w:rPr>
        <w:t>IoT</w:t>
      </w:r>
      <w:proofErr w:type="spellEnd"/>
      <w:r>
        <w:rPr>
          <w:rFonts w:ascii="Times New Roman" w:hAnsi="Times New Roman" w:hint="eastAsia"/>
          <w:sz w:val="20"/>
        </w:rPr>
        <w:t xml:space="preserve"> power consumption for power saving signal/channel, Ericsson, RAN1#90  </w:t>
      </w:r>
    </w:p>
    <w:p w:rsidR="00710B2B" w:rsidRDefault="00452C14" w:rsidP="00452C14">
      <w:pPr>
        <w:numPr>
          <w:ilvl w:val="255"/>
          <w:numId w:val="0"/>
        </w:numPr>
        <w:spacing w:after="0" w:line="264" w:lineRule="auto"/>
        <w:rPr>
          <w:rFonts w:ascii="Times New Roman" w:hAnsi="Times New Roman"/>
          <w:sz w:val="20"/>
        </w:rPr>
      </w:pPr>
      <w:r>
        <w:rPr>
          <w:rFonts w:ascii="Times New Roman" w:hAnsi="Times New Roman" w:hint="eastAsia"/>
          <w:sz w:val="20"/>
        </w:rPr>
        <w:t>[4]    3GPP, R1-1707920, Power saving for paging and connected mode-DRX for NB-</w:t>
      </w:r>
      <w:proofErr w:type="spellStart"/>
      <w:r>
        <w:rPr>
          <w:rFonts w:ascii="Times New Roman" w:hAnsi="Times New Roman" w:hint="eastAsia"/>
          <w:sz w:val="20"/>
        </w:rPr>
        <w:t>IoT</w:t>
      </w:r>
      <w:proofErr w:type="spellEnd"/>
      <w:r>
        <w:rPr>
          <w:rFonts w:ascii="Times New Roman" w:hAnsi="Times New Roman" w:hint="eastAsia"/>
          <w:sz w:val="20"/>
        </w:rPr>
        <w:t xml:space="preserve">, Samsung, RAN1#89   </w:t>
      </w:r>
    </w:p>
    <w:p w:rsidR="00710B2B" w:rsidRDefault="00452C14" w:rsidP="00452C14">
      <w:pPr>
        <w:numPr>
          <w:ilvl w:val="255"/>
          <w:numId w:val="0"/>
        </w:numPr>
        <w:spacing w:after="0" w:line="264" w:lineRule="auto"/>
        <w:rPr>
          <w:rFonts w:ascii="Times New Roman" w:hAnsi="Times New Roman"/>
          <w:sz w:val="20"/>
        </w:rPr>
      </w:pPr>
      <w:r>
        <w:rPr>
          <w:rFonts w:ascii="Times New Roman" w:hAnsi="Times New Roman" w:hint="eastAsia"/>
          <w:sz w:val="20"/>
        </w:rPr>
        <w:t>[5]    3GPP, R1-1712806</w:t>
      </w:r>
      <w:proofErr w:type="gramStart"/>
      <w:r>
        <w:rPr>
          <w:rFonts w:ascii="Times New Roman" w:hAnsi="Times New Roman" w:hint="eastAsia"/>
          <w:sz w:val="20"/>
        </w:rPr>
        <w:t xml:space="preserve">, </w:t>
      </w:r>
      <w:r>
        <w:rPr>
          <w:rFonts w:ascii="Times New Roman" w:hAnsi="Times New Roman"/>
          <w:sz w:val="20"/>
        </w:rPr>
        <w:t xml:space="preserve"> Efficient</w:t>
      </w:r>
      <w:proofErr w:type="gramEnd"/>
      <w:r>
        <w:rPr>
          <w:rFonts w:ascii="Times New Roman" w:hAnsi="Times New Roman"/>
          <w:sz w:val="20"/>
        </w:rPr>
        <w:t xml:space="preserve"> monitoring of DL control channels</w:t>
      </w:r>
      <w:r>
        <w:rPr>
          <w:rFonts w:ascii="Times New Roman" w:hAnsi="Times New Roman" w:hint="eastAsia"/>
          <w:sz w:val="20"/>
        </w:rPr>
        <w:t>, Qualcomm Incorporated, RAN1#90</w:t>
      </w:r>
    </w:p>
    <w:p w:rsidR="00710B2B" w:rsidRDefault="00710B2B">
      <w:pPr>
        <w:numPr>
          <w:ilvl w:val="255"/>
          <w:numId w:val="0"/>
        </w:numPr>
        <w:spacing w:after="0" w:line="264" w:lineRule="auto"/>
        <w:rPr>
          <w:rFonts w:ascii="Times New Roman" w:hAnsi="Times New Roman"/>
          <w:sz w:val="20"/>
        </w:rPr>
      </w:pPr>
    </w:p>
    <w:p w:rsidR="00710B2B" w:rsidRDefault="00452C14">
      <w:pPr>
        <w:numPr>
          <w:ilvl w:val="255"/>
          <w:numId w:val="0"/>
        </w:numPr>
        <w:spacing w:after="0" w:line="264" w:lineRule="auto"/>
        <w:rPr>
          <w:rFonts w:ascii="Times New Roman" w:hAnsi="Times New Roman"/>
          <w:sz w:val="20"/>
        </w:rPr>
      </w:pPr>
      <w:r>
        <w:rPr>
          <w:rFonts w:ascii="Times New Roman" w:hAnsi="Times New Roman" w:hint="eastAsia"/>
          <w:sz w:val="20"/>
        </w:rPr>
        <w:t xml:space="preserve"> </w:t>
      </w:r>
    </w:p>
    <w:p w:rsidR="00710B2B" w:rsidRDefault="00710B2B">
      <w:pPr>
        <w:spacing w:after="0" w:line="264" w:lineRule="auto"/>
        <w:rPr>
          <w:rFonts w:ascii="Times New Roman" w:hAnsi="Times New Roman"/>
          <w:sz w:val="20"/>
        </w:rPr>
      </w:pPr>
    </w:p>
    <w:p w:rsidR="00710B2B" w:rsidRDefault="00710B2B">
      <w:pPr>
        <w:spacing w:after="0" w:line="264" w:lineRule="auto"/>
        <w:rPr>
          <w:rFonts w:ascii="Times New Roman" w:hAnsi="Times New Roman"/>
          <w:sz w:val="20"/>
        </w:rPr>
      </w:pPr>
    </w:p>
    <w:p w:rsidR="00710B2B" w:rsidRDefault="00452C14">
      <w:pPr>
        <w:pStyle w:val="1"/>
        <w:numPr>
          <w:ilvl w:val="0"/>
          <w:numId w:val="0"/>
        </w:numPr>
        <w:spacing w:beforeLines="50" w:before="120" w:afterLines="50" w:after="120" w:line="360" w:lineRule="auto"/>
        <w:ind w:left="431" w:hanging="431"/>
        <w:rPr>
          <w:lang w:val="en-US"/>
        </w:rPr>
      </w:pPr>
      <w:r>
        <w:rPr>
          <w:lang w:val="en-US"/>
        </w:rPr>
        <w:t>Appendix</w:t>
      </w:r>
    </w:p>
    <w:p w:rsidR="00710B2B" w:rsidRDefault="00452C14">
      <w:pPr>
        <w:spacing w:after="0" w:line="264" w:lineRule="auto"/>
        <w:jc w:val="center"/>
        <w:rPr>
          <w:rFonts w:ascii="Times New Roman" w:hAnsi="Times New Roman"/>
          <w:sz w:val="20"/>
        </w:rPr>
      </w:pPr>
      <w:r>
        <w:rPr>
          <w:rFonts w:ascii="Times New Roman" w:hAnsi="Times New Roman" w:hint="eastAsia"/>
          <w:sz w:val="20"/>
          <w:szCs w:val="20"/>
        </w:rPr>
        <w:t>Table A.1 Evaluation Scenario</w:t>
      </w:r>
    </w:p>
    <w:p w:rsidR="00710B2B" w:rsidRDefault="00710B2B">
      <w:pPr>
        <w:jc w:val="center"/>
      </w:pPr>
    </w:p>
    <w:tbl>
      <w:tblPr>
        <w:tblW w:w="5669" w:type="dxa"/>
        <w:tblCellSpacing w:w="0" w:type="dxa"/>
        <w:tblInd w:w="17" w:type="dxa"/>
        <w:tblLayout w:type="fixed"/>
        <w:tblCellMar>
          <w:left w:w="0" w:type="dxa"/>
          <w:right w:w="0" w:type="dxa"/>
        </w:tblCellMar>
        <w:tblLook w:val="04A0" w:firstRow="1" w:lastRow="0" w:firstColumn="1" w:lastColumn="0" w:noHBand="0" w:noVBand="1"/>
      </w:tblPr>
      <w:tblGrid>
        <w:gridCol w:w="2029"/>
        <w:gridCol w:w="1213"/>
        <w:gridCol w:w="1214"/>
        <w:gridCol w:w="1213"/>
      </w:tblGrid>
      <w:tr w:rsidR="00710B2B">
        <w:trPr>
          <w:trHeight w:val="260"/>
          <w:tblCellSpacing w:w="0" w:type="dxa"/>
        </w:trPr>
        <w:tc>
          <w:tcPr>
            <w:tcW w:w="2029"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b/>
                <w:color w:val="000000"/>
                <w:sz w:val="20"/>
                <w:szCs w:val="20"/>
              </w:rPr>
              <w:t>Scenario</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b/>
                <w:color w:val="000000"/>
                <w:sz w:val="20"/>
                <w:szCs w:val="20"/>
              </w:rPr>
              <w:t>A</w:t>
            </w:r>
          </w:p>
        </w:tc>
        <w:tc>
          <w:tcPr>
            <w:tcW w:w="121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b/>
                <w:color w:val="000000"/>
                <w:sz w:val="20"/>
                <w:szCs w:val="20"/>
              </w:rPr>
              <w:t>B</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b/>
                <w:color w:val="000000"/>
                <w:sz w:val="20"/>
                <w:szCs w:val="20"/>
              </w:rPr>
              <w:t>C</w:t>
            </w:r>
          </w:p>
        </w:tc>
      </w:tr>
      <w:tr w:rsidR="00710B2B">
        <w:trPr>
          <w:trHeight w:val="400"/>
          <w:tblCellSpacing w:w="0" w:type="dxa"/>
        </w:trPr>
        <w:tc>
          <w:tcPr>
            <w:tcW w:w="2029"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vAlign w:val="center"/>
          </w:tcPr>
          <w:p w:rsidR="00710B2B" w:rsidRDefault="00452C14">
            <w:pPr>
              <w:pStyle w:val="af0"/>
              <w:spacing w:beforeAutospacing="1"/>
              <w:jc w:val="center"/>
              <w:rPr>
                <w:rFonts w:ascii="Times New Roman" w:hAnsi="Times New Roman" w:cs="Times New Roman"/>
                <w:sz w:val="20"/>
                <w:szCs w:val="20"/>
              </w:rPr>
            </w:pPr>
            <w:proofErr w:type="spellStart"/>
            <w:r>
              <w:rPr>
                <w:rFonts w:ascii="Times New Roman" w:hAnsi="Times New Roman" w:cs="Times New Roman"/>
                <w:b/>
                <w:color w:val="000000"/>
                <w:sz w:val="20"/>
                <w:szCs w:val="20"/>
              </w:rPr>
              <w:t>eDRX</w:t>
            </w:r>
            <w:proofErr w:type="spellEnd"/>
            <w:r>
              <w:rPr>
                <w:rFonts w:ascii="Times New Roman" w:hAnsi="Times New Roman" w:cs="Times New Roman"/>
                <w:b/>
                <w:color w:val="000000"/>
                <w:sz w:val="20"/>
                <w:szCs w:val="20"/>
              </w:rPr>
              <w:t> cycle [s]</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w:t>
            </w:r>
          </w:p>
        </w:tc>
        <w:tc>
          <w:tcPr>
            <w:tcW w:w="121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20.48</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327.68</w:t>
            </w:r>
          </w:p>
        </w:tc>
      </w:tr>
      <w:tr w:rsidR="00710B2B">
        <w:trPr>
          <w:trHeight w:val="260"/>
          <w:tblCellSpacing w:w="0" w:type="dxa"/>
        </w:trPr>
        <w:tc>
          <w:tcPr>
            <w:tcW w:w="2029"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b/>
                <w:color w:val="000000"/>
                <w:sz w:val="20"/>
                <w:szCs w:val="20"/>
              </w:rPr>
              <w:t>DRX cycle [s]</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2.56</w:t>
            </w:r>
          </w:p>
        </w:tc>
        <w:tc>
          <w:tcPr>
            <w:tcW w:w="121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1.28</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1.28</w:t>
            </w:r>
          </w:p>
        </w:tc>
      </w:tr>
      <w:tr w:rsidR="00710B2B">
        <w:trPr>
          <w:trHeight w:val="260"/>
          <w:tblCellSpacing w:w="0" w:type="dxa"/>
        </w:trPr>
        <w:tc>
          <w:tcPr>
            <w:tcW w:w="2029"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b/>
                <w:color w:val="000000"/>
                <w:sz w:val="20"/>
                <w:szCs w:val="20"/>
              </w:rPr>
              <w:t>#POs/PTW</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1</w:t>
            </w:r>
          </w:p>
        </w:tc>
        <w:tc>
          <w:tcPr>
            <w:tcW w:w="121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4</w:t>
            </w:r>
          </w:p>
        </w:tc>
      </w:tr>
      <w:tr w:rsidR="00710B2B">
        <w:trPr>
          <w:trHeight w:val="260"/>
          <w:tblCellSpacing w:w="0" w:type="dxa"/>
        </w:trPr>
        <w:tc>
          <w:tcPr>
            <w:tcW w:w="2029"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b/>
                <w:color w:val="000000"/>
                <w:sz w:val="20"/>
                <w:szCs w:val="20"/>
              </w:rPr>
              <w:t>Paging rate [%]</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10</w:t>
            </w:r>
          </w:p>
        </w:tc>
        <w:tc>
          <w:tcPr>
            <w:tcW w:w="121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10</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0B2B" w:rsidRDefault="00452C14">
            <w:pPr>
              <w:pStyle w:val="af0"/>
              <w:spacing w:beforeAutospacing="1"/>
              <w:jc w:val="center"/>
              <w:rPr>
                <w:rFonts w:ascii="Times New Roman" w:hAnsi="Times New Roman" w:cs="Times New Roman"/>
                <w:sz w:val="20"/>
                <w:szCs w:val="20"/>
              </w:rPr>
            </w:pPr>
            <w:r>
              <w:rPr>
                <w:rFonts w:ascii="Times New Roman" w:hAnsi="Times New Roman" w:cs="Times New Roman"/>
                <w:color w:val="000000"/>
                <w:sz w:val="20"/>
                <w:szCs w:val="20"/>
              </w:rPr>
              <w:t>10</w:t>
            </w:r>
          </w:p>
        </w:tc>
      </w:tr>
    </w:tbl>
    <w:p w:rsidR="00710B2B" w:rsidRDefault="00710B2B"/>
    <w:p w:rsidR="00710B2B" w:rsidRDefault="00452C14">
      <w:pPr>
        <w:spacing w:after="0" w:line="264" w:lineRule="auto"/>
        <w:jc w:val="center"/>
        <w:rPr>
          <w:rFonts w:ascii="Times New Roman" w:hAnsi="Times New Roman"/>
          <w:sz w:val="20"/>
          <w:szCs w:val="20"/>
        </w:rPr>
      </w:pPr>
      <w:r>
        <w:rPr>
          <w:rFonts w:ascii="Times New Roman" w:hAnsi="Times New Roman" w:hint="eastAsia"/>
          <w:sz w:val="20"/>
          <w:szCs w:val="20"/>
        </w:rPr>
        <w:t>Table A.2 Power consumption model</w:t>
      </w:r>
    </w:p>
    <w:p w:rsidR="00710B2B" w:rsidRDefault="00710B2B">
      <w:pPr>
        <w:spacing w:after="0" w:line="264" w:lineRule="auto"/>
        <w:jc w:val="center"/>
        <w:rPr>
          <w:rFonts w:ascii="Times New Roman" w:hAnsi="Times New Roman"/>
          <w:sz w:val="20"/>
          <w:szCs w:val="20"/>
        </w:rPr>
      </w:pPr>
    </w:p>
    <w:tbl>
      <w:tblPr>
        <w:tblW w:w="10291" w:type="dxa"/>
        <w:tblCellSpacing w:w="0" w:type="dxa"/>
        <w:tblInd w:w="17" w:type="dxa"/>
        <w:tblLayout w:type="fixed"/>
        <w:tblCellMar>
          <w:left w:w="0" w:type="dxa"/>
          <w:right w:w="0" w:type="dxa"/>
        </w:tblCellMar>
        <w:tblLook w:val="04A0" w:firstRow="1" w:lastRow="0" w:firstColumn="1" w:lastColumn="0" w:noHBand="0" w:noVBand="1"/>
      </w:tblPr>
      <w:tblGrid>
        <w:gridCol w:w="2668"/>
        <w:gridCol w:w="1386"/>
        <w:gridCol w:w="2810"/>
        <w:gridCol w:w="3427"/>
      </w:tblGrid>
      <w:tr w:rsidR="00710B2B">
        <w:trPr>
          <w:trHeight w:val="522"/>
          <w:tblCellSpacing w:w="0" w:type="dxa"/>
        </w:trPr>
        <w:tc>
          <w:tcPr>
            <w:tcW w:w="266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Operating mode</w:t>
            </w:r>
          </w:p>
        </w:tc>
        <w:tc>
          <w:tcPr>
            <w:tcW w:w="1386"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Power [units/</w:t>
            </w:r>
            <w:proofErr w:type="spellStart"/>
            <w:r>
              <w:rPr>
                <w:rFonts w:ascii="Times New Roman" w:hAnsi="Times New Roman" w:cs="Times New Roman"/>
                <w:b/>
                <w:color w:val="000000"/>
                <w:sz w:val="20"/>
                <w:szCs w:val="20"/>
              </w:rPr>
              <w:t>ms</w:t>
            </w:r>
            <w:proofErr w:type="spellEnd"/>
            <w:r>
              <w:rPr>
                <w:rFonts w:ascii="Times New Roman" w:hAnsi="Times New Roman" w:cs="Times New Roman"/>
                <w:b/>
                <w:color w:val="000000"/>
                <w:sz w:val="20"/>
                <w:szCs w:val="20"/>
              </w:rPr>
              <w:t>]</w:t>
            </w:r>
          </w:p>
        </w:tc>
        <w:tc>
          <w:tcPr>
            <w:tcW w:w="281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Total ramp up or ramp down time [</w:t>
            </w:r>
            <w:proofErr w:type="spellStart"/>
            <w:r>
              <w:rPr>
                <w:rFonts w:ascii="Times New Roman" w:hAnsi="Times New Roman" w:cs="Times New Roman"/>
                <w:b/>
                <w:color w:val="000000"/>
                <w:sz w:val="20"/>
                <w:szCs w:val="20"/>
              </w:rPr>
              <w:t>ms</w:t>
            </w:r>
            <w:proofErr w:type="spellEnd"/>
            <w:r>
              <w:rPr>
                <w:rFonts w:ascii="Times New Roman" w:hAnsi="Times New Roman" w:cs="Times New Roman"/>
                <w:b/>
                <w:color w:val="000000"/>
                <w:sz w:val="20"/>
                <w:szCs w:val="20"/>
              </w:rPr>
              <w:t>]</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Notes</w:t>
            </w:r>
          </w:p>
        </w:tc>
      </w:tr>
      <w:tr w:rsidR="00710B2B">
        <w:trPr>
          <w:trHeight w:val="522"/>
          <w:tblCellSpacing w:w="0" w:type="dxa"/>
        </w:trPr>
        <w:tc>
          <w:tcPr>
            <w:tcW w:w="266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Receive</w:t>
            </w:r>
          </w:p>
        </w:tc>
        <w:tc>
          <w:tcPr>
            <w:tcW w:w="1386"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100</w:t>
            </w:r>
          </w:p>
        </w:tc>
        <w:tc>
          <w:tcPr>
            <w:tcW w:w="281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710B2B">
            <w:pPr>
              <w:pStyle w:val="af0"/>
              <w:spacing w:beforeAutospacing="1"/>
              <w:rPr>
                <w:rFonts w:ascii="Times New Roman" w:hAnsi="Times New Roman" w:cs="Times New Roman"/>
                <w:sz w:val="20"/>
                <w:szCs w:val="20"/>
              </w:rPr>
            </w:pP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RF and baseband circuitry</w:t>
            </w:r>
          </w:p>
        </w:tc>
      </w:tr>
      <w:tr w:rsidR="00710B2B">
        <w:trPr>
          <w:trHeight w:val="522"/>
          <w:tblCellSpacing w:w="0" w:type="dxa"/>
        </w:trPr>
        <w:tc>
          <w:tcPr>
            <w:tcW w:w="266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Light sleep</w:t>
            </w:r>
          </w:p>
        </w:tc>
        <w:tc>
          <w:tcPr>
            <w:tcW w:w="1386"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1</w:t>
            </w:r>
          </w:p>
        </w:tc>
        <w:tc>
          <w:tcPr>
            <w:tcW w:w="281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710B2B">
            <w:pPr>
              <w:pStyle w:val="af0"/>
              <w:spacing w:beforeAutospacing="1"/>
              <w:rPr>
                <w:rFonts w:ascii="Times New Roman" w:hAnsi="Times New Roman" w:cs="Times New Roman"/>
                <w:sz w:val="20"/>
                <w:szCs w:val="20"/>
              </w:rPr>
            </w:pP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Corresponds to maintaining accurate timing by</w:t>
            </w:r>
          </w:p>
          <w:p w:rsidR="00710B2B" w:rsidRDefault="00452C14">
            <w:pPr>
              <w:pStyle w:val="af0"/>
              <w:spacing w:beforeAutospacing="1"/>
              <w:rPr>
                <w:rFonts w:ascii="Times New Roman" w:hAnsi="Times New Roman" w:cs="Times New Roman"/>
                <w:sz w:val="20"/>
                <w:szCs w:val="20"/>
              </w:rPr>
            </w:pPr>
            <w:proofErr w:type="gramStart"/>
            <w:r>
              <w:rPr>
                <w:rFonts w:ascii="Times New Roman" w:hAnsi="Times New Roman" w:cs="Times New Roman"/>
                <w:color w:val="000000"/>
                <w:sz w:val="20"/>
                <w:szCs w:val="20"/>
              </w:rPr>
              <w:t>keeping</w:t>
            </w:r>
            <w:proofErr w:type="gramEnd"/>
            <w:r>
              <w:rPr>
                <w:rFonts w:ascii="Times New Roman" w:hAnsi="Times New Roman" w:cs="Times New Roman"/>
                <w:color w:val="000000"/>
                <w:sz w:val="20"/>
                <w:szCs w:val="20"/>
              </w:rPr>
              <w:t> RF frequency reference active.</w:t>
            </w:r>
          </w:p>
        </w:tc>
      </w:tr>
      <w:tr w:rsidR="00710B2B">
        <w:trPr>
          <w:trHeight w:val="522"/>
          <w:tblCellSpacing w:w="0" w:type="dxa"/>
        </w:trPr>
        <w:tc>
          <w:tcPr>
            <w:tcW w:w="266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Idle, deep sleep</w:t>
            </w:r>
          </w:p>
        </w:tc>
        <w:tc>
          <w:tcPr>
            <w:tcW w:w="1386"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0.05</w:t>
            </w:r>
          </w:p>
        </w:tc>
        <w:tc>
          <w:tcPr>
            <w:tcW w:w="281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710B2B">
            <w:pPr>
              <w:pStyle w:val="af0"/>
              <w:spacing w:beforeAutospacing="1"/>
              <w:rPr>
                <w:rFonts w:ascii="Times New Roman" w:hAnsi="Times New Roman" w:cs="Times New Roman"/>
                <w:sz w:val="20"/>
                <w:szCs w:val="20"/>
              </w:rPr>
            </w:pP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Deep sleep during PSM and </w:t>
            </w:r>
            <w:proofErr w:type="spellStart"/>
            <w:r>
              <w:rPr>
                <w:rFonts w:ascii="Times New Roman" w:hAnsi="Times New Roman" w:cs="Times New Roman"/>
                <w:color w:val="000000"/>
                <w:sz w:val="20"/>
                <w:szCs w:val="20"/>
              </w:rPr>
              <w:t>eDRX</w:t>
            </w:r>
            <w:proofErr w:type="spellEnd"/>
            <w:r>
              <w:rPr>
                <w:rFonts w:ascii="Times New Roman" w:hAnsi="Times New Roman" w:cs="Times New Roman"/>
                <w:color w:val="000000"/>
                <w:sz w:val="20"/>
                <w:szCs w:val="20"/>
              </w:rPr>
              <w:t>,</w:t>
            </w:r>
          </w:p>
          <w:p w:rsidR="00710B2B" w:rsidRDefault="00452C14">
            <w:pPr>
              <w:pStyle w:val="af0"/>
              <w:spacing w:beforeAutospacing="1"/>
              <w:rPr>
                <w:rFonts w:ascii="Times New Roman" w:hAnsi="Times New Roman" w:cs="Times New Roman"/>
                <w:sz w:val="20"/>
                <w:szCs w:val="20"/>
              </w:rPr>
            </w:pPr>
            <w:proofErr w:type="gramStart"/>
            <w:r>
              <w:rPr>
                <w:rFonts w:ascii="Times New Roman" w:hAnsi="Times New Roman" w:cs="Times New Roman"/>
                <w:color w:val="000000"/>
                <w:sz w:val="20"/>
                <w:szCs w:val="20"/>
              </w:rPr>
              <w:t>depending</w:t>
            </w:r>
            <w:proofErr w:type="gramEnd"/>
            <w:r>
              <w:rPr>
                <w:rFonts w:ascii="Times New Roman" w:hAnsi="Times New Roman" w:cs="Times New Roman"/>
                <w:color w:val="000000"/>
                <w:sz w:val="20"/>
                <w:szCs w:val="20"/>
              </w:rPr>
              <w:t> on UE architecture.</w:t>
            </w:r>
          </w:p>
        </w:tc>
      </w:tr>
      <w:tr w:rsidR="00710B2B">
        <w:trPr>
          <w:trHeight w:val="522"/>
          <w:tblCellSpacing w:w="0" w:type="dxa"/>
        </w:trPr>
        <w:tc>
          <w:tcPr>
            <w:tcW w:w="266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Transitions to or from light sleep</w:t>
            </w:r>
          </w:p>
        </w:tc>
        <w:tc>
          <w:tcPr>
            <w:tcW w:w="1386"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50</w:t>
            </w:r>
          </w:p>
        </w:tc>
        <w:tc>
          <w:tcPr>
            <w:tcW w:w="281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15</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Boot, reload memory etc.</w:t>
            </w:r>
          </w:p>
        </w:tc>
      </w:tr>
      <w:tr w:rsidR="00710B2B">
        <w:trPr>
          <w:trHeight w:val="522"/>
          <w:tblCellSpacing w:w="0" w:type="dxa"/>
        </w:trPr>
        <w:tc>
          <w:tcPr>
            <w:tcW w:w="266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b/>
                <w:color w:val="000000"/>
                <w:sz w:val="20"/>
                <w:szCs w:val="20"/>
              </w:rPr>
              <w:t>Transitions to or from deep sleep</w:t>
            </w:r>
          </w:p>
        </w:tc>
        <w:tc>
          <w:tcPr>
            <w:tcW w:w="1386"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50</w:t>
            </w:r>
          </w:p>
        </w:tc>
        <w:tc>
          <w:tcPr>
            <w:tcW w:w="281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25</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10B2B" w:rsidRDefault="00452C14">
            <w:pPr>
              <w:pStyle w:val="af0"/>
              <w:spacing w:beforeAutospacing="1"/>
              <w:rPr>
                <w:rFonts w:ascii="Times New Roman" w:hAnsi="Times New Roman" w:cs="Times New Roman"/>
                <w:sz w:val="20"/>
                <w:szCs w:val="20"/>
              </w:rPr>
            </w:pPr>
            <w:r>
              <w:rPr>
                <w:rFonts w:ascii="Times New Roman" w:hAnsi="Times New Roman" w:cs="Times New Roman"/>
                <w:color w:val="000000"/>
                <w:sz w:val="20"/>
                <w:szCs w:val="20"/>
              </w:rPr>
              <w:t>Boot, reload memory etc. ,</w:t>
            </w:r>
          </w:p>
          <w:p w:rsidR="00710B2B" w:rsidRDefault="00452C14">
            <w:pPr>
              <w:pStyle w:val="af0"/>
              <w:spacing w:beforeAutospacing="1"/>
              <w:rPr>
                <w:rFonts w:ascii="Times New Roman" w:hAnsi="Times New Roman" w:cs="Times New Roman"/>
                <w:sz w:val="20"/>
                <w:szCs w:val="20"/>
              </w:rPr>
            </w:pPr>
            <w:proofErr w:type="gramStart"/>
            <w:r>
              <w:rPr>
                <w:rFonts w:ascii="Times New Roman" w:hAnsi="Times New Roman" w:cs="Times New Roman"/>
                <w:color w:val="000000"/>
                <w:sz w:val="20"/>
                <w:szCs w:val="20"/>
              </w:rPr>
              <w:t>depending</w:t>
            </w:r>
            <w:proofErr w:type="gramEnd"/>
            <w:r>
              <w:rPr>
                <w:rFonts w:ascii="Times New Roman" w:hAnsi="Times New Roman" w:cs="Times New Roman"/>
                <w:color w:val="000000"/>
                <w:sz w:val="20"/>
                <w:szCs w:val="20"/>
              </w:rPr>
              <w:t> on UE architecture.</w:t>
            </w:r>
          </w:p>
        </w:tc>
      </w:tr>
    </w:tbl>
    <w:p w:rsidR="00710B2B" w:rsidRDefault="00710B2B"/>
    <w:p w:rsidR="00710B2B" w:rsidRDefault="00710B2B">
      <w:pPr>
        <w:jc w:val="center"/>
      </w:pPr>
    </w:p>
    <w:p w:rsidR="00710B2B" w:rsidRDefault="00452C14">
      <w:pPr>
        <w:spacing w:after="0" w:line="264" w:lineRule="auto"/>
        <w:jc w:val="center"/>
        <w:rPr>
          <w:rFonts w:ascii="Times New Roman" w:hAnsi="Times New Roman"/>
          <w:sz w:val="20"/>
        </w:rPr>
      </w:pPr>
      <w:r>
        <w:rPr>
          <w:rFonts w:ascii="Times New Roman" w:hAnsi="Times New Roman" w:hint="eastAsia"/>
          <w:sz w:val="20"/>
          <w:szCs w:val="20"/>
        </w:rPr>
        <w:t>Table A.3 Simulation Assumption</w:t>
      </w:r>
    </w:p>
    <w:p w:rsidR="00710B2B" w:rsidRDefault="00710B2B">
      <w:pPr>
        <w:spacing w:after="0" w:line="264" w:lineRule="auto"/>
        <w:jc w:val="center"/>
        <w:rPr>
          <w:rFonts w:ascii="Times New Roman" w:hAnsi="Times New Roman"/>
          <w:sz w:val="20"/>
        </w:rPr>
      </w:pPr>
    </w:p>
    <w:tbl>
      <w:tblPr>
        <w:tblW w:w="8505" w:type="dxa"/>
        <w:tblLayout w:type="fixed"/>
        <w:tblCellMar>
          <w:left w:w="0" w:type="dxa"/>
          <w:right w:w="0" w:type="dxa"/>
        </w:tblCellMar>
        <w:tblLook w:val="04A0" w:firstRow="1" w:lastRow="0" w:firstColumn="1" w:lastColumn="0" w:noHBand="0" w:noVBand="1"/>
      </w:tblPr>
      <w:tblGrid>
        <w:gridCol w:w="3949"/>
        <w:gridCol w:w="4556"/>
      </w:tblGrid>
      <w:tr w:rsidR="00710B2B">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300" w:lineRule="atLeast"/>
              <w:jc w:val="center"/>
              <w:rPr>
                <w:rFonts w:ascii="Times New Roman" w:hAnsi="Times New Roman"/>
                <w:sz w:val="20"/>
                <w:szCs w:val="20"/>
              </w:rPr>
            </w:pPr>
            <w:r>
              <w:rPr>
                <w:rFonts w:ascii="Times New Roman" w:hAnsi="Times New Roman"/>
                <w:b/>
                <w:bCs/>
                <w:color w:val="000000"/>
                <w:kern w:val="24"/>
                <w:sz w:val="20"/>
                <w:szCs w:val="20"/>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300" w:lineRule="atLeast"/>
              <w:jc w:val="center"/>
              <w:rPr>
                <w:rFonts w:ascii="Times New Roman" w:hAnsi="Times New Roman"/>
                <w:sz w:val="20"/>
                <w:szCs w:val="20"/>
              </w:rPr>
            </w:pPr>
            <w:r>
              <w:rPr>
                <w:rFonts w:ascii="Times New Roman" w:hAnsi="Times New Roman"/>
                <w:b/>
                <w:bCs/>
                <w:color w:val="000000"/>
                <w:kern w:val="24"/>
                <w:sz w:val="20"/>
                <w:szCs w:val="20"/>
              </w:rPr>
              <w:t>Value</w:t>
            </w:r>
          </w:p>
        </w:tc>
      </w:tr>
      <w:tr w:rsidR="00710B2B">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rPr>
              <w:t>BS TX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themeColor="text1"/>
                <w:kern w:val="24"/>
                <w:sz w:val="20"/>
                <w:szCs w:val="20"/>
                <w:lang w:eastAsia="sv-SE"/>
              </w:rPr>
              <w:t xml:space="preserve"> 2 </w:t>
            </w:r>
            <w:proofErr w:type="spellStart"/>
            <w:r>
              <w:rPr>
                <w:rFonts w:ascii="Times New Roman" w:hAnsi="Times New Roman"/>
                <w:color w:val="000000" w:themeColor="text1"/>
                <w:kern w:val="24"/>
                <w:sz w:val="20"/>
                <w:szCs w:val="20"/>
                <w:lang w:eastAsia="sv-SE"/>
              </w:rPr>
              <w:t>Tx</w:t>
            </w:r>
            <w:proofErr w:type="spellEnd"/>
            <w:r>
              <w:rPr>
                <w:rFonts w:ascii="Times New Roman" w:hAnsi="Times New Roman"/>
                <w:color w:val="000000" w:themeColor="text1"/>
                <w:kern w:val="24"/>
                <w:sz w:val="20"/>
                <w:szCs w:val="20"/>
                <w:lang w:eastAsia="sv-SE"/>
              </w:rPr>
              <w:t xml:space="preserve"> for in-band/guard-band</w:t>
            </w:r>
          </w:p>
        </w:tc>
      </w:tr>
      <w:tr w:rsidR="00710B2B">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 xml:space="preserve">35 </w:t>
            </w:r>
            <w:proofErr w:type="spellStart"/>
            <w:r>
              <w:rPr>
                <w:rFonts w:ascii="Times New Roman" w:hAnsi="Times New Roman"/>
                <w:color w:val="000000"/>
                <w:kern w:val="24"/>
                <w:sz w:val="20"/>
                <w:szCs w:val="20"/>
              </w:rPr>
              <w:t>dBm</w:t>
            </w:r>
            <w:proofErr w:type="spellEnd"/>
            <w:r>
              <w:rPr>
                <w:rFonts w:ascii="Times New Roman" w:hAnsi="Times New Roman"/>
                <w:color w:val="000000"/>
                <w:kern w:val="24"/>
                <w:sz w:val="20"/>
                <w:szCs w:val="20"/>
              </w:rPr>
              <w:t xml:space="preserve"> for </w:t>
            </w:r>
            <w:proofErr w:type="spellStart"/>
            <w:r>
              <w:rPr>
                <w:rFonts w:ascii="Times New Roman" w:hAnsi="Times New Roman"/>
                <w:color w:val="000000"/>
                <w:kern w:val="24"/>
                <w:sz w:val="20"/>
                <w:szCs w:val="20"/>
              </w:rPr>
              <w:t>Inband</w:t>
            </w:r>
            <w:proofErr w:type="spellEnd"/>
            <w:r>
              <w:rPr>
                <w:rFonts w:ascii="Times New Roman" w:hAnsi="Times New Roman"/>
                <w:color w:val="000000"/>
                <w:kern w:val="24"/>
                <w:sz w:val="20"/>
                <w:szCs w:val="20"/>
              </w:rPr>
              <w:t>/</w:t>
            </w:r>
            <w:proofErr w:type="spellStart"/>
            <w:r>
              <w:rPr>
                <w:rFonts w:ascii="Times New Roman" w:hAnsi="Times New Roman"/>
                <w:color w:val="000000"/>
                <w:kern w:val="24"/>
                <w:sz w:val="20"/>
                <w:szCs w:val="20"/>
              </w:rPr>
              <w:t>guardband</w:t>
            </w:r>
            <w:proofErr w:type="spellEnd"/>
            <w:r>
              <w:rPr>
                <w:rFonts w:ascii="Times New Roman" w:hAnsi="Times New Roman"/>
                <w:color w:val="000000"/>
                <w:kern w:val="24"/>
                <w:sz w:val="20"/>
                <w:szCs w:val="20"/>
              </w:rPr>
              <w:t>;</w:t>
            </w:r>
          </w:p>
        </w:tc>
      </w:tr>
      <w:tr w:rsidR="00710B2B">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202" w:lineRule="atLeast"/>
              <w:jc w:val="center"/>
              <w:rPr>
                <w:rFonts w:ascii="Times New Roman" w:hAnsi="Times New Roman"/>
                <w:sz w:val="20"/>
                <w:szCs w:val="20"/>
              </w:rPr>
            </w:pPr>
            <w:r>
              <w:rPr>
                <w:rFonts w:ascii="Times New Roman" w:hAnsi="Times New Roman"/>
                <w:color w:val="000000"/>
                <w:kern w:val="24"/>
                <w:sz w:val="20"/>
                <w:szCs w:val="20"/>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202" w:lineRule="atLeast"/>
              <w:jc w:val="center"/>
              <w:rPr>
                <w:rFonts w:ascii="Times New Roman" w:hAnsi="Times New Roman"/>
                <w:sz w:val="20"/>
                <w:szCs w:val="20"/>
              </w:rPr>
            </w:pPr>
            <w:r>
              <w:rPr>
                <w:rFonts w:ascii="Times New Roman" w:hAnsi="Times New Roman"/>
                <w:color w:val="000000"/>
                <w:kern w:val="24"/>
                <w:sz w:val="20"/>
                <w:szCs w:val="20"/>
              </w:rPr>
              <w:t>180kHz</w:t>
            </w:r>
          </w:p>
        </w:tc>
      </w:tr>
      <w:tr w:rsidR="00710B2B">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Band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900 MHz</w:t>
            </w:r>
          </w:p>
        </w:tc>
      </w:tr>
      <w:tr w:rsidR="00710B2B">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rPr>
              <w:t>Channel model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rPr>
              <w:t>TU</w:t>
            </w:r>
          </w:p>
        </w:tc>
      </w:tr>
      <w:tr w:rsidR="00710B2B">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rPr>
              <w:t>Doppler spread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08" w:lineRule="atLeast"/>
              <w:jc w:val="center"/>
              <w:rPr>
                <w:rFonts w:ascii="Times New Roman" w:hAnsi="Times New Roman"/>
                <w:sz w:val="20"/>
                <w:szCs w:val="20"/>
              </w:rPr>
            </w:pPr>
            <w:r>
              <w:rPr>
                <w:rFonts w:ascii="Times New Roman" w:hAnsi="Times New Roman"/>
                <w:color w:val="000000"/>
                <w:kern w:val="24"/>
                <w:sz w:val="20"/>
                <w:szCs w:val="20"/>
              </w:rPr>
              <w:t>1 Hz</w:t>
            </w:r>
          </w:p>
        </w:tc>
      </w:tr>
      <w:tr w:rsidR="00710B2B">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82" w:lineRule="atLeast"/>
              <w:jc w:val="center"/>
              <w:rPr>
                <w:rFonts w:ascii="Times New Roman" w:hAnsi="Times New Roman"/>
                <w:sz w:val="20"/>
                <w:szCs w:val="20"/>
              </w:rPr>
            </w:pPr>
            <w:r>
              <w:rPr>
                <w:rFonts w:ascii="Times New Roman" w:hAnsi="Times New Roman"/>
                <w:color w:val="000000"/>
                <w:kern w:val="24"/>
                <w:sz w:val="20"/>
                <w:szCs w:val="20"/>
              </w:rPr>
              <w:t>1 Rx</w:t>
            </w:r>
          </w:p>
        </w:tc>
      </w:tr>
      <w:tr w:rsidR="00710B2B">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82" w:lineRule="atLeast"/>
              <w:jc w:val="center"/>
              <w:rPr>
                <w:rFonts w:ascii="Times New Roman" w:hAnsi="Times New Roman"/>
                <w:sz w:val="20"/>
                <w:szCs w:val="20"/>
              </w:rPr>
            </w:pPr>
            <w:r>
              <w:rPr>
                <w:rFonts w:ascii="Times New Roman" w:hAnsi="Times New Roman"/>
                <w:color w:val="000000"/>
                <w:kern w:val="24"/>
                <w:sz w:val="20"/>
                <w:szCs w:val="20"/>
              </w:rPr>
              <w:t>5 dB</w:t>
            </w:r>
          </w:p>
        </w:tc>
      </w:tr>
      <w:tr w:rsidR="00710B2B">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Coupling loss</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82" w:lineRule="atLeast"/>
              <w:jc w:val="center"/>
              <w:rPr>
                <w:rFonts w:ascii="Times New Roman" w:hAnsi="Times New Roman"/>
                <w:sz w:val="20"/>
                <w:szCs w:val="20"/>
              </w:rPr>
            </w:pPr>
            <w:r>
              <w:rPr>
                <w:rFonts w:ascii="Times New Roman" w:hAnsi="Times New Roman"/>
                <w:color w:val="000000"/>
                <w:kern w:val="24"/>
                <w:sz w:val="20"/>
                <w:szCs w:val="20"/>
              </w:rPr>
              <w:t>144dB, 154dB, 164 dB</w:t>
            </w:r>
          </w:p>
        </w:tc>
      </w:tr>
      <w:tr w:rsidR="00710B2B">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before="120" w:after="120"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WUS</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131-ZC sequence</w:t>
            </w:r>
          </w:p>
        </w:tc>
      </w:tr>
      <w:tr w:rsidR="00710B2B">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before="120" w:after="120"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NPDCCH</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15bits +16 CRC</w:t>
            </w:r>
          </w:p>
          <w:p w:rsidR="00710B2B" w:rsidRDefault="00452C14">
            <w:pPr>
              <w:spacing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BLER = 1%</w:t>
            </w:r>
          </w:p>
        </w:tc>
      </w:tr>
      <w:tr w:rsidR="00710B2B">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before="120" w:after="120"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NPDSCH</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10B2B" w:rsidRDefault="00452C14">
            <w:pPr>
              <w:spacing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56bits + 16 CRC</w:t>
            </w:r>
          </w:p>
          <w:p w:rsidR="00710B2B" w:rsidRDefault="00452C14">
            <w:pPr>
              <w:spacing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MCS =4</w:t>
            </w:r>
          </w:p>
          <w:p w:rsidR="00710B2B" w:rsidRDefault="00452C14">
            <w:pPr>
              <w:spacing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NSF=1</w:t>
            </w:r>
          </w:p>
          <w:p w:rsidR="00710B2B" w:rsidRDefault="00452C14">
            <w:pPr>
              <w:spacing w:line="182" w:lineRule="atLeast"/>
              <w:jc w:val="center"/>
              <w:rPr>
                <w:rFonts w:ascii="Times New Roman" w:hAnsi="Times New Roman"/>
                <w:color w:val="000000"/>
                <w:kern w:val="24"/>
                <w:sz w:val="20"/>
                <w:szCs w:val="20"/>
              </w:rPr>
            </w:pPr>
            <w:r>
              <w:rPr>
                <w:rFonts w:ascii="Times New Roman" w:hAnsi="Times New Roman"/>
                <w:color w:val="000000"/>
                <w:kern w:val="24"/>
                <w:sz w:val="20"/>
                <w:szCs w:val="20"/>
              </w:rPr>
              <w:t>BLER=10%</w:t>
            </w:r>
          </w:p>
        </w:tc>
      </w:tr>
    </w:tbl>
    <w:p w:rsidR="00710B2B" w:rsidRDefault="00710B2B">
      <w:pPr>
        <w:jc w:val="center"/>
        <w:rPr>
          <w:rFonts w:ascii="Times New Roman" w:hAnsi="Times New Roman"/>
          <w:sz w:val="20"/>
          <w:szCs w:val="20"/>
        </w:rPr>
      </w:pPr>
    </w:p>
    <w:p w:rsidR="00710B2B" w:rsidRDefault="00452C14">
      <w:pPr>
        <w:spacing w:after="0" w:line="264" w:lineRule="auto"/>
        <w:jc w:val="center"/>
        <w:rPr>
          <w:rFonts w:ascii="Times New Roman" w:hAnsi="Times New Roman"/>
          <w:sz w:val="20"/>
        </w:rPr>
      </w:pPr>
      <w:r>
        <w:rPr>
          <w:rFonts w:ascii="Times New Roman" w:hAnsi="Times New Roman" w:hint="eastAsia"/>
          <w:sz w:val="20"/>
          <w:szCs w:val="20"/>
        </w:rPr>
        <w:t xml:space="preserve">Table </w:t>
      </w:r>
      <w:proofErr w:type="gramStart"/>
      <w:r>
        <w:rPr>
          <w:rFonts w:ascii="Times New Roman" w:hAnsi="Times New Roman" w:hint="eastAsia"/>
          <w:sz w:val="20"/>
          <w:szCs w:val="20"/>
        </w:rPr>
        <w:t xml:space="preserve">A.4 </w:t>
      </w:r>
      <w:r>
        <w:rPr>
          <w:rFonts w:ascii="Times New Roman" w:hAnsi="Times New Roman"/>
          <w:sz w:val="20"/>
          <w:szCs w:val="20"/>
        </w:rPr>
        <w:t xml:space="preserve"> NPDCCH</w:t>
      </w:r>
      <w:proofErr w:type="gramEnd"/>
      <w:r>
        <w:rPr>
          <w:rFonts w:ascii="Times New Roman" w:hAnsi="Times New Roman"/>
          <w:sz w:val="20"/>
          <w:szCs w:val="20"/>
        </w:rPr>
        <w:t xml:space="preserve"> transmission duration for </w:t>
      </w:r>
      <w:r>
        <w:rPr>
          <w:rFonts w:ascii="Times New Roman" w:hAnsi="Times New Roman" w:hint="eastAsia"/>
          <w:sz w:val="20"/>
          <w:szCs w:val="20"/>
        </w:rPr>
        <w:t xml:space="preserve">BLER=1% </w:t>
      </w:r>
    </w:p>
    <w:p w:rsidR="00710B2B" w:rsidRDefault="00710B2B"/>
    <w:tbl>
      <w:tblPr>
        <w:tblStyle w:val="af4"/>
        <w:tblW w:w="6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2"/>
        <w:gridCol w:w="3432"/>
      </w:tblGrid>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NPDCCH</w:t>
            </w:r>
          </w:p>
        </w:tc>
        <w:tc>
          <w:tcPr>
            <w:tcW w:w="3432" w:type="dxa"/>
          </w:tcPr>
          <w:p w:rsidR="00710B2B" w:rsidRDefault="00452C14">
            <w:pPr>
              <w:rPr>
                <w:rFonts w:ascii="Times New Roman" w:hAnsi="Times New Roman"/>
                <w:sz w:val="20"/>
                <w:szCs w:val="20"/>
              </w:rPr>
            </w:pPr>
            <w:proofErr w:type="spellStart"/>
            <w:r>
              <w:rPr>
                <w:rFonts w:ascii="Times New Roman" w:hAnsi="Times New Roman"/>
                <w:sz w:val="20"/>
                <w:szCs w:val="20"/>
              </w:rPr>
              <w:t>Inband</w:t>
            </w:r>
            <w:proofErr w:type="spellEnd"/>
            <w:r>
              <w:rPr>
                <w:rFonts w:ascii="Times New Roman" w:hAnsi="Times New Roman"/>
                <w:sz w:val="20"/>
                <w:szCs w:val="20"/>
              </w:rPr>
              <w:t>/</w:t>
            </w:r>
            <w:proofErr w:type="spellStart"/>
            <w:r>
              <w:rPr>
                <w:rFonts w:ascii="Times New Roman" w:hAnsi="Times New Roman"/>
                <w:sz w:val="20"/>
                <w:szCs w:val="20"/>
              </w:rPr>
              <w:t>guardband</w:t>
            </w:r>
            <w:proofErr w:type="spellEnd"/>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 144dB</w:t>
            </w:r>
          </w:p>
        </w:tc>
        <w:tc>
          <w:tcPr>
            <w:tcW w:w="3432" w:type="dxa"/>
          </w:tcPr>
          <w:p w:rsidR="00710B2B" w:rsidRDefault="00452C14">
            <w:pPr>
              <w:rPr>
                <w:rFonts w:ascii="Times New Roman" w:hAnsi="Times New Roman"/>
                <w:sz w:val="20"/>
                <w:szCs w:val="20"/>
              </w:rPr>
            </w:pPr>
            <w:r>
              <w:rPr>
                <w:rFonts w:ascii="Times New Roman" w:hAnsi="Times New Roman" w:hint="eastAsia"/>
                <w:sz w:val="20"/>
                <w:szCs w:val="20"/>
              </w:rPr>
              <w:t>2</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=154dB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16</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MCL=164dB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512</w:t>
            </w:r>
          </w:p>
        </w:tc>
      </w:tr>
    </w:tbl>
    <w:p w:rsidR="00710B2B" w:rsidRDefault="00710B2B">
      <w:pPr>
        <w:spacing w:after="0" w:line="264" w:lineRule="auto"/>
        <w:jc w:val="center"/>
        <w:rPr>
          <w:rFonts w:ascii="Times New Roman" w:hAnsi="Times New Roman"/>
          <w:sz w:val="20"/>
          <w:szCs w:val="20"/>
        </w:rPr>
      </w:pPr>
    </w:p>
    <w:p w:rsidR="00710B2B" w:rsidRDefault="00452C14">
      <w:pPr>
        <w:spacing w:after="0" w:line="264" w:lineRule="auto"/>
        <w:jc w:val="center"/>
        <w:rPr>
          <w:rFonts w:ascii="Times New Roman" w:hAnsi="Times New Roman"/>
          <w:sz w:val="20"/>
        </w:rPr>
      </w:pPr>
      <w:r>
        <w:rPr>
          <w:rFonts w:ascii="Times New Roman" w:hAnsi="Times New Roman" w:hint="eastAsia"/>
          <w:sz w:val="20"/>
          <w:szCs w:val="20"/>
        </w:rPr>
        <w:t xml:space="preserve">Table A.5 </w:t>
      </w:r>
      <w:r>
        <w:rPr>
          <w:rFonts w:ascii="Times New Roman" w:hAnsi="Times New Roman"/>
          <w:sz w:val="20"/>
          <w:szCs w:val="20"/>
        </w:rPr>
        <w:t xml:space="preserve">NPDCCH transmission </w:t>
      </w:r>
      <w:proofErr w:type="gramStart"/>
      <w:r>
        <w:rPr>
          <w:rFonts w:ascii="Times New Roman" w:hAnsi="Times New Roman"/>
          <w:sz w:val="20"/>
          <w:szCs w:val="20"/>
        </w:rPr>
        <w:t>duration  for</w:t>
      </w:r>
      <w:proofErr w:type="gramEnd"/>
      <w:r>
        <w:rPr>
          <w:rFonts w:ascii="Times New Roman" w:hAnsi="Times New Roman"/>
          <w:sz w:val="20"/>
          <w:szCs w:val="20"/>
        </w:rPr>
        <w:t xml:space="preserve"> </w:t>
      </w:r>
      <w:r>
        <w:rPr>
          <w:rFonts w:ascii="Times New Roman" w:hAnsi="Times New Roman" w:hint="eastAsia"/>
          <w:sz w:val="20"/>
          <w:szCs w:val="20"/>
        </w:rPr>
        <w:t xml:space="preserve">BLER=10% </w:t>
      </w:r>
    </w:p>
    <w:p w:rsidR="00710B2B" w:rsidRDefault="00710B2B"/>
    <w:tbl>
      <w:tblPr>
        <w:tblStyle w:val="af4"/>
        <w:tblW w:w="6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2"/>
        <w:gridCol w:w="3432"/>
      </w:tblGrid>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lastRenderedPageBreak/>
              <w:t>NPDSCH</w:t>
            </w:r>
          </w:p>
        </w:tc>
        <w:tc>
          <w:tcPr>
            <w:tcW w:w="3432" w:type="dxa"/>
          </w:tcPr>
          <w:p w:rsidR="00710B2B" w:rsidRDefault="00452C14">
            <w:pPr>
              <w:rPr>
                <w:rFonts w:ascii="Times New Roman" w:hAnsi="Times New Roman"/>
                <w:sz w:val="20"/>
                <w:szCs w:val="20"/>
              </w:rPr>
            </w:pPr>
            <w:proofErr w:type="spellStart"/>
            <w:r>
              <w:rPr>
                <w:rFonts w:ascii="Times New Roman" w:hAnsi="Times New Roman"/>
                <w:sz w:val="20"/>
                <w:szCs w:val="20"/>
              </w:rPr>
              <w:t>Inband</w:t>
            </w:r>
            <w:proofErr w:type="spellEnd"/>
            <w:r>
              <w:rPr>
                <w:rFonts w:ascii="Times New Roman" w:hAnsi="Times New Roman"/>
                <w:sz w:val="20"/>
                <w:szCs w:val="20"/>
              </w:rPr>
              <w:t>/</w:t>
            </w:r>
            <w:proofErr w:type="spellStart"/>
            <w:r>
              <w:rPr>
                <w:rFonts w:ascii="Times New Roman" w:hAnsi="Times New Roman"/>
                <w:sz w:val="20"/>
                <w:szCs w:val="20"/>
              </w:rPr>
              <w:t>guardband</w:t>
            </w:r>
            <w:proofErr w:type="spellEnd"/>
          </w:p>
        </w:tc>
      </w:tr>
      <w:tr w:rsidR="00710B2B">
        <w:trPr>
          <w:trHeight w:val="90"/>
        </w:trPr>
        <w:tc>
          <w:tcPr>
            <w:tcW w:w="3432" w:type="dxa"/>
          </w:tcPr>
          <w:p w:rsidR="00710B2B" w:rsidRDefault="00452C14">
            <w:pPr>
              <w:rPr>
                <w:rFonts w:ascii="Times New Roman" w:hAnsi="Times New Roman"/>
                <w:sz w:val="20"/>
                <w:szCs w:val="20"/>
              </w:rPr>
            </w:pPr>
            <w:r>
              <w:rPr>
                <w:rFonts w:ascii="Times New Roman" w:hAnsi="Times New Roman"/>
                <w:sz w:val="20"/>
                <w:szCs w:val="20"/>
              </w:rPr>
              <w:t>MCL = 144dB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1</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 154dB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16</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164dB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256</w:t>
            </w:r>
          </w:p>
        </w:tc>
      </w:tr>
    </w:tbl>
    <w:p w:rsidR="00710B2B" w:rsidRDefault="00710B2B">
      <w:pPr>
        <w:spacing w:after="0" w:line="264" w:lineRule="auto"/>
        <w:rPr>
          <w:rFonts w:ascii="Times New Roman" w:hAnsi="Times New Roman"/>
          <w:sz w:val="20"/>
          <w:highlight w:val="yellow"/>
        </w:rPr>
      </w:pPr>
    </w:p>
    <w:p w:rsidR="00710B2B" w:rsidRDefault="00710B2B">
      <w:pPr>
        <w:spacing w:after="0" w:line="264" w:lineRule="auto"/>
        <w:jc w:val="center"/>
        <w:rPr>
          <w:rFonts w:ascii="Times New Roman" w:hAnsi="Times New Roman"/>
          <w:sz w:val="20"/>
          <w:szCs w:val="20"/>
        </w:rPr>
      </w:pPr>
    </w:p>
    <w:p w:rsidR="00710B2B" w:rsidRDefault="00452C14">
      <w:pPr>
        <w:spacing w:after="0" w:line="264" w:lineRule="auto"/>
        <w:jc w:val="center"/>
        <w:rPr>
          <w:rFonts w:ascii="Times New Roman" w:hAnsi="Times New Roman"/>
          <w:sz w:val="20"/>
          <w:szCs w:val="20"/>
        </w:rPr>
      </w:pPr>
      <w:r>
        <w:rPr>
          <w:rFonts w:ascii="Times New Roman" w:hAnsi="Times New Roman" w:hint="eastAsia"/>
          <w:sz w:val="20"/>
          <w:szCs w:val="20"/>
        </w:rPr>
        <w:t xml:space="preserve">Table </w:t>
      </w:r>
      <w:proofErr w:type="gramStart"/>
      <w:r>
        <w:rPr>
          <w:rFonts w:ascii="Times New Roman" w:hAnsi="Times New Roman" w:hint="eastAsia"/>
          <w:sz w:val="20"/>
          <w:szCs w:val="20"/>
        </w:rPr>
        <w:t xml:space="preserve">A.6 </w:t>
      </w:r>
      <w:r>
        <w:rPr>
          <w:rFonts w:ascii="Times New Roman" w:hAnsi="Times New Roman"/>
          <w:sz w:val="20"/>
          <w:szCs w:val="20"/>
        </w:rPr>
        <w:t xml:space="preserve"> </w:t>
      </w:r>
      <w:r>
        <w:rPr>
          <w:rFonts w:ascii="Times New Roman" w:hAnsi="Times New Roman" w:hint="eastAsia"/>
          <w:sz w:val="20"/>
          <w:szCs w:val="20"/>
        </w:rPr>
        <w:t>WUS</w:t>
      </w:r>
      <w:proofErr w:type="gramEnd"/>
      <w:r>
        <w:rPr>
          <w:rFonts w:ascii="Times New Roman" w:hAnsi="Times New Roman" w:hint="eastAsia"/>
          <w:sz w:val="20"/>
          <w:szCs w:val="20"/>
        </w:rPr>
        <w:t xml:space="preserve"> or DTX</w:t>
      </w:r>
      <w:r>
        <w:rPr>
          <w:rFonts w:ascii="Times New Roman" w:hAnsi="Times New Roman"/>
          <w:sz w:val="20"/>
          <w:szCs w:val="20"/>
        </w:rPr>
        <w:t xml:space="preserve">  transmission duration for </w:t>
      </w:r>
      <w:r>
        <w:rPr>
          <w:rFonts w:ascii="Times New Roman" w:hAnsi="Times New Roman" w:hint="eastAsia"/>
          <w:sz w:val="20"/>
          <w:szCs w:val="20"/>
        </w:rPr>
        <w:t xml:space="preserve">miss detection=1%,false detection=10% </w:t>
      </w:r>
    </w:p>
    <w:p w:rsidR="00710B2B" w:rsidRDefault="00710B2B">
      <w:pPr>
        <w:spacing w:after="0" w:line="264" w:lineRule="auto"/>
        <w:jc w:val="center"/>
        <w:rPr>
          <w:rFonts w:ascii="Times New Roman" w:hAnsi="Times New Roman"/>
          <w:sz w:val="20"/>
          <w:szCs w:val="20"/>
        </w:rPr>
      </w:pPr>
    </w:p>
    <w:p w:rsidR="00710B2B" w:rsidRDefault="00710B2B">
      <w:pPr>
        <w:spacing w:after="0" w:line="264" w:lineRule="auto"/>
        <w:rPr>
          <w:rFonts w:ascii="Times New Roman" w:hAnsi="Times New Roman"/>
          <w:sz w:val="20"/>
          <w:highlight w:val="yellow"/>
        </w:rPr>
      </w:pPr>
    </w:p>
    <w:tbl>
      <w:tblPr>
        <w:tblStyle w:val="af4"/>
        <w:tblW w:w="6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2"/>
        <w:gridCol w:w="3432"/>
      </w:tblGrid>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WUS or DTX</w:t>
            </w:r>
          </w:p>
        </w:tc>
        <w:tc>
          <w:tcPr>
            <w:tcW w:w="3432" w:type="dxa"/>
          </w:tcPr>
          <w:p w:rsidR="00710B2B" w:rsidRDefault="00452C14">
            <w:pPr>
              <w:rPr>
                <w:rFonts w:ascii="Times New Roman" w:hAnsi="Times New Roman"/>
                <w:sz w:val="20"/>
                <w:szCs w:val="20"/>
              </w:rPr>
            </w:pPr>
            <w:proofErr w:type="spellStart"/>
            <w:r>
              <w:rPr>
                <w:rFonts w:ascii="Times New Roman" w:hAnsi="Times New Roman"/>
                <w:sz w:val="20"/>
                <w:szCs w:val="20"/>
              </w:rPr>
              <w:t>Inband</w:t>
            </w:r>
            <w:proofErr w:type="spellEnd"/>
            <w:r>
              <w:rPr>
                <w:rFonts w:ascii="Times New Roman" w:hAnsi="Times New Roman"/>
                <w:sz w:val="20"/>
                <w:szCs w:val="20"/>
              </w:rPr>
              <w:t>/</w:t>
            </w:r>
            <w:proofErr w:type="spellStart"/>
            <w:r>
              <w:rPr>
                <w:rFonts w:ascii="Times New Roman" w:hAnsi="Times New Roman"/>
                <w:sz w:val="20"/>
                <w:szCs w:val="20"/>
              </w:rPr>
              <w:t>guardband</w:t>
            </w:r>
            <w:proofErr w:type="spellEnd"/>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 144dB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1</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 154dB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2</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164dB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32</w:t>
            </w:r>
          </w:p>
        </w:tc>
      </w:tr>
    </w:tbl>
    <w:p w:rsidR="00710B2B" w:rsidRDefault="00710B2B">
      <w:pPr>
        <w:spacing w:after="0" w:line="264" w:lineRule="auto"/>
        <w:rPr>
          <w:rFonts w:ascii="Times New Roman" w:hAnsi="Times New Roman"/>
          <w:sz w:val="20"/>
          <w:highlight w:val="yellow"/>
        </w:rPr>
      </w:pPr>
    </w:p>
    <w:p w:rsidR="00710B2B" w:rsidRDefault="00452C14">
      <w:pPr>
        <w:spacing w:after="0" w:line="264" w:lineRule="auto"/>
        <w:jc w:val="center"/>
        <w:rPr>
          <w:rFonts w:ascii="Times New Roman" w:hAnsi="Times New Roman"/>
          <w:sz w:val="20"/>
          <w:szCs w:val="20"/>
        </w:rPr>
      </w:pPr>
      <w:r>
        <w:rPr>
          <w:rFonts w:ascii="Times New Roman" w:hAnsi="Times New Roman" w:hint="eastAsia"/>
          <w:sz w:val="20"/>
          <w:szCs w:val="20"/>
        </w:rPr>
        <w:t>Table A.7 WUS with no DTX</w:t>
      </w:r>
      <w:r>
        <w:rPr>
          <w:rFonts w:ascii="Times New Roman" w:hAnsi="Times New Roman"/>
          <w:sz w:val="20"/>
          <w:szCs w:val="20"/>
        </w:rPr>
        <w:t xml:space="preserve"> transmission </w:t>
      </w:r>
      <w:proofErr w:type="gramStart"/>
      <w:r>
        <w:rPr>
          <w:rFonts w:ascii="Times New Roman" w:hAnsi="Times New Roman"/>
          <w:sz w:val="20"/>
          <w:szCs w:val="20"/>
        </w:rPr>
        <w:t xml:space="preserve">duration  </w:t>
      </w:r>
      <w:r>
        <w:rPr>
          <w:rFonts w:ascii="Times New Roman" w:hAnsi="Times New Roman" w:hint="eastAsia"/>
          <w:sz w:val="20"/>
          <w:szCs w:val="20"/>
        </w:rPr>
        <w:t>f</w:t>
      </w:r>
      <w:r>
        <w:rPr>
          <w:rFonts w:ascii="Times New Roman" w:hAnsi="Times New Roman"/>
          <w:sz w:val="20"/>
          <w:szCs w:val="20"/>
        </w:rPr>
        <w:t>or</w:t>
      </w:r>
      <w:proofErr w:type="gramEnd"/>
      <w:r>
        <w:rPr>
          <w:rFonts w:ascii="Times New Roman" w:hAnsi="Times New Roman"/>
          <w:sz w:val="20"/>
          <w:szCs w:val="20"/>
        </w:rPr>
        <w:t xml:space="preserve"> </w:t>
      </w:r>
      <w:r>
        <w:rPr>
          <w:rFonts w:ascii="Times New Roman" w:hAnsi="Times New Roman" w:hint="eastAsia"/>
          <w:sz w:val="20"/>
          <w:szCs w:val="20"/>
        </w:rPr>
        <w:t>false detection=1%</w:t>
      </w:r>
    </w:p>
    <w:p w:rsidR="00710B2B" w:rsidRDefault="00710B2B">
      <w:pPr>
        <w:spacing w:after="0" w:line="264" w:lineRule="auto"/>
        <w:rPr>
          <w:rFonts w:ascii="Times New Roman" w:hAnsi="Times New Roman"/>
          <w:sz w:val="20"/>
          <w:highlight w:val="yellow"/>
        </w:rPr>
      </w:pPr>
    </w:p>
    <w:tbl>
      <w:tblPr>
        <w:tblStyle w:val="af4"/>
        <w:tblW w:w="6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2"/>
        <w:gridCol w:w="3432"/>
      </w:tblGrid>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WUS with no DTX</w:t>
            </w:r>
          </w:p>
        </w:tc>
        <w:tc>
          <w:tcPr>
            <w:tcW w:w="3432" w:type="dxa"/>
          </w:tcPr>
          <w:p w:rsidR="00710B2B" w:rsidRDefault="00452C14">
            <w:pPr>
              <w:rPr>
                <w:rFonts w:ascii="Times New Roman" w:hAnsi="Times New Roman"/>
                <w:sz w:val="20"/>
                <w:szCs w:val="20"/>
              </w:rPr>
            </w:pPr>
            <w:proofErr w:type="spellStart"/>
            <w:r>
              <w:rPr>
                <w:rFonts w:ascii="Times New Roman" w:hAnsi="Times New Roman"/>
                <w:sz w:val="20"/>
                <w:szCs w:val="20"/>
              </w:rPr>
              <w:t>Inband</w:t>
            </w:r>
            <w:proofErr w:type="spellEnd"/>
            <w:r>
              <w:rPr>
                <w:rFonts w:ascii="Times New Roman" w:hAnsi="Times New Roman"/>
                <w:sz w:val="20"/>
                <w:szCs w:val="20"/>
              </w:rPr>
              <w:t>/</w:t>
            </w:r>
            <w:proofErr w:type="spellStart"/>
            <w:r>
              <w:rPr>
                <w:rFonts w:ascii="Times New Roman" w:hAnsi="Times New Roman"/>
                <w:sz w:val="20"/>
                <w:szCs w:val="20"/>
              </w:rPr>
              <w:t>guardband</w:t>
            </w:r>
            <w:proofErr w:type="spellEnd"/>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 144dB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1</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 154dB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2</w:t>
            </w:r>
          </w:p>
        </w:tc>
      </w:tr>
      <w:tr w:rsidR="00710B2B">
        <w:tc>
          <w:tcPr>
            <w:tcW w:w="3432" w:type="dxa"/>
          </w:tcPr>
          <w:p w:rsidR="00710B2B" w:rsidRDefault="00452C14">
            <w:pPr>
              <w:rPr>
                <w:rFonts w:ascii="Times New Roman" w:hAnsi="Times New Roman"/>
                <w:sz w:val="20"/>
                <w:szCs w:val="20"/>
              </w:rPr>
            </w:pPr>
            <w:r>
              <w:rPr>
                <w:rFonts w:ascii="Times New Roman" w:hAnsi="Times New Roman"/>
                <w:sz w:val="20"/>
                <w:szCs w:val="20"/>
              </w:rPr>
              <w:t>MCL= 164dB</w:t>
            </w:r>
          </w:p>
        </w:tc>
        <w:tc>
          <w:tcPr>
            <w:tcW w:w="3432" w:type="dxa"/>
          </w:tcPr>
          <w:p w:rsidR="00710B2B" w:rsidRDefault="00452C14">
            <w:pPr>
              <w:rPr>
                <w:rFonts w:ascii="Times New Roman" w:hAnsi="Times New Roman"/>
                <w:sz w:val="20"/>
                <w:szCs w:val="20"/>
              </w:rPr>
            </w:pPr>
            <w:r>
              <w:rPr>
                <w:rFonts w:ascii="Times New Roman" w:hAnsi="Times New Roman"/>
                <w:sz w:val="20"/>
                <w:szCs w:val="20"/>
              </w:rPr>
              <w:t>8</w:t>
            </w:r>
          </w:p>
        </w:tc>
      </w:tr>
    </w:tbl>
    <w:p w:rsidR="00710B2B" w:rsidRDefault="00710B2B">
      <w:pPr>
        <w:spacing w:after="0" w:line="264" w:lineRule="auto"/>
        <w:rPr>
          <w:rFonts w:ascii="Times New Roman" w:hAnsi="Times New Roman"/>
          <w:sz w:val="20"/>
          <w:highlight w:val="yellow"/>
        </w:rPr>
      </w:pPr>
    </w:p>
    <w:p w:rsidR="00710B2B" w:rsidRDefault="00452C14">
      <w:pPr>
        <w:spacing w:after="0" w:line="264" w:lineRule="auto"/>
        <w:jc w:val="center"/>
        <w:rPr>
          <w:rFonts w:ascii="Times New Roman" w:hAnsi="Times New Roman"/>
          <w:sz w:val="20"/>
          <w:szCs w:val="20"/>
        </w:rPr>
      </w:pPr>
      <w:r>
        <w:rPr>
          <w:rFonts w:ascii="Times New Roman" w:hAnsi="Times New Roman" w:hint="eastAsia"/>
          <w:sz w:val="20"/>
          <w:szCs w:val="20"/>
        </w:rPr>
        <w:t xml:space="preserve">Table A.8 </w:t>
      </w:r>
      <w:r>
        <w:rPr>
          <w:rFonts w:ascii="Times New Roman" w:hAnsi="Times New Roman"/>
          <w:sz w:val="20"/>
          <w:szCs w:val="20"/>
        </w:rPr>
        <w:t xml:space="preserve">WUS transmission </w:t>
      </w:r>
      <w:proofErr w:type="gramStart"/>
      <w:r>
        <w:rPr>
          <w:rFonts w:ascii="Times New Roman" w:hAnsi="Times New Roman"/>
          <w:sz w:val="20"/>
          <w:szCs w:val="20"/>
        </w:rPr>
        <w:t>duration  when</w:t>
      </w:r>
      <w:proofErr w:type="gramEnd"/>
      <w:r>
        <w:rPr>
          <w:rFonts w:ascii="Times New Roman" w:hAnsi="Times New Roman"/>
          <w:sz w:val="20"/>
          <w:szCs w:val="20"/>
        </w:rPr>
        <w:t xml:space="preserve"> synchronization is included</w:t>
      </w:r>
      <w:r>
        <w:rPr>
          <w:rFonts w:ascii="Times New Roman" w:hAnsi="Times New Roman" w:hint="eastAsia"/>
          <w:sz w:val="20"/>
          <w:szCs w:val="20"/>
        </w:rPr>
        <w:t xml:space="preserve"> </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2916"/>
        <w:gridCol w:w="2916"/>
        <w:gridCol w:w="2916"/>
      </w:tblGrid>
      <w:tr w:rsidR="00710B2B">
        <w:tc>
          <w:tcPr>
            <w:tcW w:w="1458" w:type="dxa"/>
          </w:tcPr>
          <w:p w:rsidR="00710B2B" w:rsidRDefault="00710B2B">
            <w:pPr>
              <w:rPr>
                <w:rFonts w:ascii="Times New Roman" w:hAnsi="Times New Roman"/>
                <w:sz w:val="20"/>
                <w:szCs w:val="20"/>
              </w:rPr>
            </w:pPr>
          </w:p>
        </w:tc>
        <w:tc>
          <w:tcPr>
            <w:tcW w:w="2916" w:type="dxa"/>
          </w:tcPr>
          <w:p w:rsidR="00710B2B" w:rsidRDefault="00452C14">
            <w:pPr>
              <w:rPr>
                <w:rFonts w:ascii="Times New Roman" w:hAnsi="Times New Roman"/>
                <w:sz w:val="20"/>
                <w:szCs w:val="20"/>
              </w:rPr>
            </w:pPr>
            <w:r>
              <w:rPr>
                <w:rFonts w:ascii="Times New Roman" w:hAnsi="Times New Roman"/>
                <w:sz w:val="20"/>
                <w:szCs w:val="20"/>
              </w:rPr>
              <w:t>Scenario A</w:t>
            </w:r>
          </w:p>
        </w:tc>
        <w:tc>
          <w:tcPr>
            <w:tcW w:w="2916" w:type="dxa"/>
          </w:tcPr>
          <w:p w:rsidR="00710B2B" w:rsidRDefault="00452C14">
            <w:pPr>
              <w:rPr>
                <w:rFonts w:ascii="Times New Roman" w:hAnsi="Times New Roman"/>
                <w:sz w:val="20"/>
                <w:szCs w:val="20"/>
              </w:rPr>
            </w:pPr>
            <w:r>
              <w:rPr>
                <w:rFonts w:ascii="Times New Roman" w:hAnsi="Times New Roman"/>
                <w:sz w:val="20"/>
                <w:szCs w:val="20"/>
              </w:rPr>
              <w:t>Scenario B</w:t>
            </w:r>
          </w:p>
        </w:tc>
        <w:tc>
          <w:tcPr>
            <w:tcW w:w="2916" w:type="dxa"/>
          </w:tcPr>
          <w:p w:rsidR="00710B2B" w:rsidRDefault="00452C14">
            <w:pPr>
              <w:rPr>
                <w:rFonts w:ascii="Times New Roman" w:hAnsi="Times New Roman"/>
                <w:sz w:val="20"/>
                <w:szCs w:val="20"/>
              </w:rPr>
            </w:pPr>
            <w:r>
              <w:rPr>
                <w:rFonts w:ascii="Times New Roman" w:hAnsi="Times New Roman"/>
                <w:sz w:val="20"/>
                <w:szCs w:val="20"/>
              </w:rPr>
              <w:t>Scenario C</w:t>
            </w:r>
          </w:p>
        </w:tc>
      </w:tr>
      <w:tr w:rsidR="00710B2B">
        <w:trPr>
          <w:trHeight w:val="464"/>
        </w:trPr>
        <w:tc>
          <w:tcPr>
            <w:tcW w:w="1458" w:type="dxa"/>
          </w:tcPr>
          <w:p w:rsidR="00710B2B" w:rsidRDefault="00452C14">
            <w:pPr>
              <w:rPr>
                <w:rFonts w:ascii="Times New Roman" w:hAnsi="Times New Roman"/>
                <w:sz w:val="20"/>
                <w:szCs w:val="20"/>
              </w:rPr>
            </w:pPr>
            <w:r>
              <w:rPr>
                <w:rFonts w:ascii="Times New Roman" w:hAnsi="Times New Roman"/>
                <w:sz w:val="20"/>
                <w:szCs w:val="20"/>
              </w:rPr>
              <w:t>MCL = 144dB</w:t>
            </w:r>
          </w:p>
        </w:tc>
        <w:tc>
          <w:tcPr>
            <w:tcW w:w="2916" w:type="dxa"/>
          </w:tcPr>
          <w:p w:rsidR="00710B2B" w:rsidRDefault="00452C14">
            <w:pPr>
              <w:rPr>
                <w:rFonts w:ascii="Times New Roman" w:hAnsi="Times New Roman"/>
                <w:sz w:val="20"/>
                <w:szCs w:val="20"/>
              </w:rPr>
            </w:pPr>
            <w:r>
              <w:rPr>
                <w:rFonts w:ascii="Times New Roman" w:hAnsi="Times New Roman"/>
                <w:sz w:val="20"/>
                <w:szCs w:val="20"/>
              </w:rPr>
              <w:t>1</w:t>
            </w:r>
          </w:p>
        </w:tc>
        <w:tc>
          <w:tcPr>
            <w:tcW w:w="2916" w:type="dxa"/>
          </w:tcPr>
          <w:p w:rsidR="00710B2B" w:rsidRDefault="00452C14">
            <w:pPr>
              <w:rPr>
                <w:rFonts w:ascii="Times New Roman" w:hAnsi="Times New Roman"/>
                <w:sz w:val="20"/>
                <w:szCs w:val="20"/>
              </w:rPr>
            </w:pPr>
            <w:r>
              <w:rPr>
                <w:rFonts w:ascii="Times New Roman" w:hAnsi="Times New Roman"/>
                <w:sz w:val="20"/>
                <w:szCs w:val="20"/>
              </w:rPr>
              <w:t>1</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50</w:t>
            </w:r>
          </w:p>
        </w:tc>
      </w:tr>
      <w:tr w:rsidR="00710B2B">
        <w:tc>
          <w:tcPr>
            <w:tcW w:w="1458" w:type="dxa"/>
          </w:tcPr>
          <w:p w:rsidR="00710B2B" w:rsidRDefault="00452C14">
            <w:pPr>
              <w:rPr>
                <w:rFonts w:ascii="Times New Roman" w:hAnsi="Times New Roman"/>
                <w:sz w:val="20"/>
                <w:szCs w:val="20"/>
              </w:rPr>
            </w:pPr>
            <w:r>
              <w:rPr>
                <w:rFonts w:ascii="Times New Roman" w:hAnsi="Times New Roman"/>
                <w:sz w:val="20"/>
                <w:szCs w:val="20"/>
              </w:rPr>
              <w:t>MCL = 154dB</w:t>
            </w:r>
          </w:p>
        </w:tc>
        <w:tc>
          <w:tcPr>
            <w:tcW w:w="2916" w:type="dxa"/>
          </w:tcPr>
          <w:p w:rsidR="00710B2B" w:rsidRDefault="00452C14">
            <w:pPr>
              <w:rPr>
                <w:rFonts w:ascii="Times New Roman" w:hAnsi="Times New Roman"/>
                <w:sz w:val="20"/>
                <w:szCs w:val="20"/>
              </w:rPr>
            </w:pPr>
            <w:r>
              <w:rPr>
                <w:rFonts w:ascii="Times New Roman" w:hAnsi="Times New Roman"/>
                <w:sz w:val="20"/>
                <w:szCs w:val="20"/>
              </w:rPr>
              <w:t>1</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2</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60</w:t>
            </w:r>
          </w:p>
        </w:tc>
      </w:tr>
      <w:tr w:rsidR="00710B2B">
        <w:tc>
          <w:tcPr>
            <w:tcW w:w="1458" w:type="dxa"/>
          </w:tcPr>
          <w:p w:rsidR="00710B2B" w:rsidRDefault="00452C14">
            <w:pPr>
              <w:rPr>
                <w:rFonts w:ascii="Times New Roman" w:hAnsi="Times New Roman"/>
                <w:sz w:val="20"/>
                <w:szCs w:val="20"/>
              </w:rPr>
            </w:pPr>
            <w:r>
              <w:rPr>
                <w:rFonts w:ascii="Times New Roman" w:hAnsi="Times New Roman"/>
                <w:sz w:val="20"/>
                <w:szCs w:val="20"/>
              </w:rPr>
              <w:t>MCL= 164dB</w:t>
            </w:r>
          </w:p>
        </w:tc>
        <w:tc>
          <w:tcPr>
            <w:tcW w:w="2916" w:type="dxa"/>
          </w:tcPr>
          <w:p w:rsidR="00710B2B" w:rsidRDefault="00452C14">
            <w:pPr>
              <w:rPr>
                <w:rFonts w:ascii="Times New Roman" w:hAnsi="Times New Roman"/>
                <w:sz w:val="20"/>
                <w:szCs w:val="20"/>
              </w:rPr>
            </w:pPr>
            <w:r>
              <w:rPr>
                <w:rFonts w:ascii="Times New Roman" w:hAnsi="Times New Roman"/>
                <w:sz w:val="20"/>
                <w:szCs w:val="20"/>
              </w:rPr>
              <w:t>2</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3</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80</w:t>
            </w:r>
          </w:p>
        </w:tc>
      </w:tr>
    </w:tbl>
    <w:p w:rsidR="00710B2B" w:rsidRDefault="00710B2B">
      <w:pPr>
        <w:spacing w:after="0" w:line="264" w:lineRule="auto"/>
        <w:jc w:val="center"/>
        <w:rPr>
          <w:rFonts w:ascii="Times New Roman" w:hAnsi="Times New Roman"/>
          <w:sz w:val="20"/>
          <w:szCs w:val="20"/>
        </w:rPr>
      </w:pPr>
    </w:p>
    <w:p w:rsidR="00710B2B" w:rsidRDefault="00452C14">
      <w:pPr>
        <w:spacing w:after="0" w:line="264" w:lineRule="auto"/>
        <w:jc w:val="center"/>
        <w:rPr>
          <w:rFonts w:ascii="Times New Roman" w:hAnsi="Times New Roman"/>
          <w:sz w:val="20"/>
          <w:szCs w:val="20"/>
        </w:rPr>
      </w:pPr>
      <w:r>
        <w:rPr>
          <w:rFonts w:ascii="Times New Roman" w:hAnsi="Times New Roman" w:hint="eastAsia"/>
          <w:sz w:val="20"/>
          <w:szCs w:val="20"/>
        </w:rPr>
        <w:t xml:space="preserve">Table </w:t>
      </w:r>
      <w:proofErr w:type="gramStart"/>
      <w:r>
        <w:rPr>
          <w:rFonts w:ascii="Times New Roman" w:hAnsi="Times New Roman" w:hint="eastAsia"/>
          <w:sz w:val="20"/>
          <w:szCs w:val="20"/>
        </w:rPr>
        <w:t xml:space="preserve">A.9  </w:t>
      </w:r>
      <w:r>
        <w:rPr>
          <w:rFonts w:ascii="Times New Roman" w:hAnsi="Times New Roman"/>
          <w:sz w:val="20"/>
          <w:szCs w:val="20"/>
        </w:rPr>
        <w:t>legacy</w:t>
      </w:r>
      <w:proofErr w:type="gramEnd"/>
      <w:r>
        <w:rPr>
          <w:rFonts w:ascii="Times New Roman" w:hAnsi="Times New Roman"/>
          <w:sz w:val="20"/>
          <w:szCs w:val="20"/>
        </w:rPr>
        <w:t xml:space="preserve"> synchronization</w:t>
      </w:r>
      <w:r>
        <w:rPr>
          <w:rFonts w:ascii="Times New Roman" w:hAnsi="Times New Roman" w:hint="eastAsia"/>
          <w:sz w:val="20"/>
          <w:szCs w:val="20"/>
        </w:rPr>
        <w:t xml:space="preserve"> </w:t>
      </w:r>
      <w:r>
        <w:rPr>
          <w:rFonts w:ascii="Times New Roman" w:hAnsi="Times New Roman"/>
          <w:sz w:val="20"/>
          <w:szCs w:val="20"/>
        </w:rPr>
        <w:t>transmission duration</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2916"/>
        <w:gridCol w:w="2916"/>
        <w:gridCol w:w="2916"/>
      </w:tblGrid>
      <w:tr w:rsidR="00710B2B">
        <w:tc>
          <w:tcPr>
            <w:tcW w:w="1458" w:type="dxa"/>
          </w:tcPr>
          <w:p w:rsidR="00710B2B" w:rsidRDefault="00710B2B">
            <w:pPr>
              <w:rPr>
                <w:rFonts w:ascii="Times New Roman" w:hAnsi="Times New Roman"/>
                <w:sz w:val="20"/>
                <w:szCs w:val="20"/>
              </w:rPr>
            </w:pPr>
          </w:p>
        </w:tc>
        <w:tc>
          <w:tcPr>
            <w:tcW w:w="2916" w:type="dxa"/>
          </w:tcPr>
          <w:p w:rsidR="00710B2B" w:rsidRDefault="00452C14">
            <w:pPr>
              <w:rPr>
                <w:rFonts w:ascii="Times New Roman" w:hAnsi="Times New Roman"/>
                <w:sz w:val="20"/>
                <w:szCs w:val="20"/>
              </w:rPr>
            </w:pPr>
            <w:r>
              <w:rPr>
                <w:rFonts w:ascii="Times New Roman" w:hAnsi="Times New Roman"/>
                <w:sz w:val="20"/>
                <w:szCs w:val="20"/>
              </w:rPr>
              <w:t>Scenario A</w:t>
            </w:r>
          </w:p>
        </w:tc>
        <w:tc>
          <w:tcPr>
            <w:tcW w:w="2916" w:type="dxa"/>
          </w:tcPr>
          <w:p w:rsidR="00710B2B" w:rsidRDefault="00452C14">
            <w:pPr>
              <w:rPr>
                <w:rFonts w:ascii="Times New Roman" w:hAnsi="Times New Roman"/>
                <w:sz w:val="20"/>
                <w:szCs w:val="20"/>
              </w:rPr>
            </w:pPr>
            <w:r>
              <w:rPr>
                <w:rFonts w:ascii="Times New Roman" w:hAnsi="Times New Roman"/>
                <w:sz w:val="20"/>
                <w:szCs w:val="20"/>
              </w:rPr>
              <w:t>Scenario B</w:t>
            </w:r>
          </w:p>
        </w:tc>
        <w:tc>
          <w:tcPr>
            <w:tcW w:w="2916" w:type="dxa"/>
          </w:tcPr>
          <w:p w:rsidR="00710B2B" w:rsidRDefault="00452C14">
            <w:pPr>
              <w:rPr>
                <w:rFonts w:ascii="Times New Roman" w:hAnsi="Times New Roman"/>
                <w:sz w:val="20"/>
                <w:szCs w:val="20"/>
              </w:rPr>
            </w:pPr>
            <w:r>
              <w:rPr>
                <w:rFonts w:ascii="Times New Roman" w:hAnsi="Times New Roman"/>
                <w:sz w:val="20"/>
                <w:szCs w:val="20"/>
              </w:rPr>
              <w:t>Scenario C</w:t>
            </w:r>
          </w:p>
        </w:tc>
      </w:tr>
      <w:tr w:rsidR="00710B2B">
        <w:trPr>
          <w:trHeight w:val="464"/>
        </w:trPr>
        <w:tc>
          <w:tcPr>
            <w:tcW w:w="1458" w:type="dxa"/>
          </w:tcPr>
          <w:p w:rsidR="00710B2B" w:rsidRDefault="00452C14">
            <w:pPr>
              <w:rPr>
                <w:rFonts w:ascii="Times New Roman" w:hAnsi="Times New Roman"/>
                <w:sz w:val="20"/>
                <w:szCs w:val="20"/>
              </w:rPr>
            </w:pPr>
            <w:r>
              <w:rPr>
                <w:rFonts w:ascii="Times New Roman" w:hAnsi="Times New Roman"/>
                <w:sz w:val="20"/>
                <w:szCs w:val="20"/>
              </w:rPr>
              <w:t>MCL = 144dB</w:t>
            </w:r>
          </w:p>
        </w:tc>
        <w:tc>
          <w:tcPr>
            <w:tcW w:w="2916" w:type="dxa"/>
          </w:tcPr>
          <w:p w:rsidR="00710B2B" w:rsidRDefault="00452C14">
            <w:pP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w:t>
            </w:r>
          </w:p>
        </w:tc>
        <w:tc>
          <w:tcPr>
            <w:tcW w:w="2916" w:type="dxa"/>
          </w:tcPr>
          <w:p w:rsidR="00710B2B" w:rsidRDefault="00452C14">
            <w:pP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500</w:t>
            </w:r>
          </w:p>
        </w:tc>
      </w:tr>
      <w:tr w:rsidR="00710B2B">
        <w:tc>
          <w:tcPr>
            <w:tcW w:w="1458" w:type="dxa"/>
          </w:tcPr>
          <w:p w:rsidR="00710B2B" w:rsidRDefault="00452C14">
            <w:pPr>
              <w:rPr>
                <w:rFonts w:ascii="Times New Roman" w:hAnsi="Times New Roman"/>
                <w:sz w:val="20"/>
                <w:szCs w:val="20"/>
              </w:rPr>
            </w:pPr>
            <w:r>
              <w:rPr>
                <w:rFonts w:ascii="Times New Roman" w:hAnsi="Times New Roman"/>
                <w:sz w:val="20"/>
                <w:szCs w:val="20"/>
              </w:rPr>
              <w:t>MCL = 154dB</w:t>
            </w:r>
          </w:p>
        </w:tc>
        <w:tc>
          <w:tcPr>
            <w:tcW w:w="2916" w:type="dxa"/>
          </w:tcPr>
          <w:p w:rsidR="00710B2B" w:rsidRDefault="00452C14">
            <w:pP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20</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600</w:t>
            </w:r>
          </w:p>
        </w:tc>
      </w:tr>
      <w:tr w:rsidR="00710B2B">
        <w:tc>
          <w:tcPr>
            <w:tcW w:w="1458" w:type="dxa"/>
          </w:tcPr>
          <w:p w:rsidR="00710B2B" w:rsidRDefault="00452C14">
            <w:pPr>
              <w:rPr>
                <w:rFonts w:ascii="Times New Roman" w:hAnsi="Times New Roman"/>
                <w:sz w:val="20"/>
                <w:szCs w:val="20"/>
              </w:rPr>
            </w:pPr>
            <w:r>
              <w:rPr>
                <w:rFonts w:ascii="Times New Roman" w:hAnsi="Times New Roman"/>
                <w:sz w:val="20"/>
                <w:szCs w:val="20"/>
              </w:rPr>
              <w:t>MCL= 164dB</w:t>
            </w:r>
          </w:p>
        </w:tc>
        <w:tc>
          <w:tcPr>
            <w:tcW w:w="2916" w:type="dxa"/>
          </w:tcPr>
          <w:p w:rsidR="00710B2B" w:rsidRDefault="00452C14">
            <w:pPr>
              <w:rPr>
                <w:rFonts w:ascii="Times New Roman" w:hAnsi="Times New Roman"/>
                <w:sz w:val="20"/>
                <w:szCs w:val="20"/>
              </w:rPr>
            </w:pPr>
            <w:r>
              <w:rPr>
                <w:rFonts w:ascii="Times New Roman" w:hAnsi="Times New Roman"/>
                <w:sz w:val="20"/>
                <w:szCs w:val="20"/>
              </w:rPr>
              <w:t>2</w:t>
            </w:r>
            <w:r>
              <w:rPr>
                <w:rFonts w:ascii="Times New Roman" w:hAnsi="Times New Roman" w:hint="eastAsia"/>
                <w:sz w:val="20"/>
                <w:szCs w:val="20"/>
              </w:rPr>
              <w:t>0</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30</w:t>
            </w:r>
          </w:p>
        </w:tc>
        <w:tc>
          <w:tcPr>
            <w:tcW w:w="2916" w:type="dxa"/>
          </w:tcPr>
          <w:p w:rsidR="00710B2B" w:rsidRDefault="00452C14">
            <w:pPr>
              <w:rPr>
                <w:rFonts w:ascii="Times New Roman" w:hAnsi="Times New Roman"/>
                <w:sz w:val="20"/>
                <w:szCs w:val="20"/>
              </w:rPr>
            </w:pPr>
            <w:r>
              <w:rPr>
                <w:rFonts w:ascii="Times New Roman" w:hAnsi="Times New Roman" w:hint="eastAsia"/>
                <w:sz w:val="20"/>
                <w:szCs w:val="20"/>
              </w:rPr>
              <w:t>800</w:t>
            </w:r>
          </w:p>
        </w:tc>
      </w:tr>
    </w:tbl>
    <w:p w:rsidR="00710B2B" w:rsidRDefault="00710B2B">
      <w:pPr>
        <w:spacing w:after="0" w:line="264" w:lineRule="auto"/>
        <w:jc w:val="center"/>
        <w:rPr>
          <w:rFonts w:ascii="Times New Roman" w:hAnsi="Times New Roman"/>
          <w:sz w:val="20"/>
          <w:szCs w:val="20"/>
        </w:rPr>
      </w:pPr>
    </w:p>
    <w:p w:rsidR="00710B2B" w:rsidRDefault="00710B2B">
      <w:pPr>
        <w:spacing w:after="0" w:line="264" w:lineRule="auto"/>
        <w:rPr>
          <w:rFonts w:ascii="Times New Roman" w:hAnsi="Times New Roman"/>
          <w:sz w:val="20"/>
          <w:highlight w:val="yellow"/>
        </w:rPr>
      </w:pPr>
    </w:p>
    <w:p w:rsidR="00710B2B" w:rsidRDefault="00710B2B">
      <w:pPr>
        <w:spacing w:after="0" w:line="264" w:lineRule="auto"/>
        <w:rPr>
          <w:rFonts w:ascii="Times New Roman" w:hAnsi="Times New Roman"/>
          <w:sz w:val="20"/>
          <w:highlight w:val="yellow"/>
        </w:rPr>
      </w:pPr>
    </w:p>
    <w:p w:rsidR="00710B2B" w:rsidRDefault="00710B2B">
      <w:pPr>
        <w:spacing w:after="0" w:line="264" w:lineRule="auto"/>
        <w:rPr>
          <w:rFonts w:ascii="Times New Roman" w:hAnsi="Times New Roman"/>
          <w:sz w:val="20"/>
          <w:highlight w:val="yellow"/>
        </w:rPr>
      </w:pPr>
    </w:p>
    <w:sectPr w:rsidR="00710B2B">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94F28"/>
    <w:multiLevelType w:val="hybridMultilevel"/>
    <w:tmpl w:val="151A0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EE1B9C"/>
    <w:multiLevelType w:val="multilevel"/>
    <w:tmpl w:val="27EE1B9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4" w15:restartNumberingAfterBreak="0">
    <w:nsid w:val="59C8AA23"/>
    <w:multiLevelType w:val="singleLevel"/>
    <w:tmpl w:val="59C8AA23"/>
    <w:lvl w:ilvl="0">
      <w:start w:val="1"/>
      <w:numFmt w:val="decimal"/>
      <w:suff w:val="nothing"/>
      <w:lvlText w:val="（%1）"/>
      <w:lvlJc w:val="left"/>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7" w15:restartNumberingAfterBreak="0">
    <w:nsid w:val="770B2B42"/>
    <w:multiLevelType w:val="hybridMultilevel"/>
    <w:tmpl w:val="733E9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4"/>
  </w:num>
  <w:num w:numId="5">
    <w:abstractNumId w:val="6"/>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9CF"/>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9FA"/>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C14"/>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D7D9E"/>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68"/>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682"/>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2B"/>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39B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120"/>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393"/>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6CC"/>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2763A3F"/>
    <w:rsid w:val="02AC7790"/>
    <w:rsid w:val="03F87400"/>
    <w:rsid w:val="047F5C2E"/>
    <w:rsid w:val="05454BBC"/>
    <w:rsid w:val="071A5B09"/>
    <w:rsid w:val="08161095"/>
    <w:rsid w:val="08241472"/>
    <w:rsid w:val="089F5EBB"/>
    <w:rsid w:val="09A462ED"/>
    <w:rsid w:val="0BC26E16"/>
    <w:rsid w:val="0BD61231"/>
    <w:rsid w:val="0C9E58B3"/>
    <w:rsid w:val="0DBC53F4"/>
    <w:rsid w:val="0EB95315"/>
    <w:rsid w:val="109C3EC7"/>
    <w:rsid w:val="11684B46"/>
    <w:rsid w:val="119177BE"/>
    <w:rsid w:val="1341363F"/>
    <w:rsid w:val="14B42323"/>
    <w:rsid w:val="1683253C"/>
    <w:rsid w:val="172F27F8"/>
    <w:rsid w:val="178972C7"/>
    <w:rsid w:val="1791662A"/>
    <w:rsid w:val="180F3D2C"/>
    <w:rsid w:val="1835615B"/>
    <w:rsid w:val="192C7F06"/>
    <w:rsid w:val="1B414DF5"/>
    <w:rsid w:val="1BD14E4B"/>
    <w:rsid w:val="1D5756C1"/>
    <w:rsid w:val="1E854EF5"/>
    <w:rsid w:val="1FEC7567"/>
    <w:rsid w:val="20827EAB"/>
    <w:rsid w:val="213201B7"/>
    <w:rsid w:val="21880175"/>
    <w:rsid w:val="23DA03A0"/>
    <w:rsid w:val="243D5200"/>
    <w:rsid w:val="25496F2B"/>
    <w:rsid w:val="254F53B2"/>
    <w:rsid w:val="269C3D9C"/>
    <w:rsid w:val="2D973A2A"/>
    <w:rsid w:val="2DCA6AD3"/>
    <w:rsid w:val="2EF378C5"/>
    <w:rsid w:val="2F4D468D"/>
    <w:rsid w:val="30A62F19"/>
    <w:rsid w:val="31331717"/>
    <w:rsid w:val="3182722E"/>
    <w:rsid w:val="34991981"/>
    <w:rsid w:val="34EF4346"/>
    <w:rsid w:val="35E60489"/>
    <w:rsid w:val="370F6065"/>
    <w:rsid w:val="37543B30"/>
    <w:rsid w:val="38263223"/>
    <w:rsid w:val="38E330A9"/>
    <w:rsid w:val="395D0F65"/>
    <w:rsid w:val="39FD0D40"/>
    <w:rsid w:val="3AC5193B"/>
    <w:rsid w:val="3AF262ED"/>
    <w:rsid w:val="3B603F78"/>
    <w:rsid w:val="3D13603C"/>
    <w:rsid w:val="3E661F84"/>
    <w:rsid w:val="3FF15F9A"/>
    <w:rsid w:val="40CE138B"/>
    <w:rsid w:val="431001A0"/>
    <w:rsid w:val="443241E5"/>
    <w:rsid w:val="443B01A7"/>
    <w:rsid w:val="45801C85"/>
    <w:rsid w:val="45972920"/>
    <w:rsid w:val="46E131E3"/>
    <w:rsid w:val="4AEB0D90"/>
    <w:rsid w:val="4BD04AF7"/>
    <w:rsid w:val="4C112A50"/>
    <w:rsid w:val="4D0F0872"/>
    <w:rsid w:val="4F82073A"/>
    <w:rsid w:val="50B06AA2"/>
    <w:rsid w:val="52B37991"/>
    <w:rsid w:val="55D20D9F"/>
    <w:rsid w:val="56282493"/>
    <w:rsid w:val="56E322E1"/>
    <w:rsid w:val="574320D3"/>
    <w:rsid w:val="5805600A"/>
    <w:rsid w:val="580F50F8"/>
    <w:rsid w:val="58222315"/>
    <w:rsid w:val="58AB45EA"/>
    <w:rsid w:val="59C61BCD"/>
    <w:rsid w:val="5A57008B"/>
    <w:rsid w:val="5A826A2B"/>
    <w:rsid w:val="5BBB6465"/>
    <w:rsid w:val="5C130C4E"/>
    <w:rsid w:val="5C73277C"/>
    <w:rsid w:val="5D147196"/>
    <w:rsid w:val="5D677890"/>
    <w:rsid w:val="5DA751A0"/>
    <w:rsid w:val="5DC8327D"/>
    <w:rsid w:val="5DFB6EC6"/>
    <w:rsid w:val="607873D9"/>
    <w:rsid w:val="610E3F66"/>
    <w:rsid w:val="61330B6F"/>
    <w:rsid w:val="62A17850"/>
    <w:rsid w:val="632114D2"/>
    <w:rsid w:val="63650098"/>
    <w:rsid w:val="636A5E6B"/>
    <w:rsid w:val="63884208"/>
    <w:rsid w:val="65171DE8"/>
    <w:rsid w:val="656F1397"/>
    <w:rsid w:val="67A56B54"/>
    <w:rsid w:val="682E1E99"/>
    <w:rsid w:val="691819D4"/>
    <w:rsid w:val="6B1438B4"/>
    <w:rsid w:val="6B5E65A7"/>
    <w:rsid w:val="6CB43ACA"/>
    <w:rsid w:val="70A376D0"/>
    <w:rsid w:val="72026E5C"/>
    <w:rsid w:val="728120B4"/>
    <w:rsid w:val="72AF304D"/>
    <w:rsid w:val="735D376D"/>
    <w:rsid w:val="73B64662"/>
    <w:rsid w:val="73CE2B26"/>
    <w:rsid w:val="74D131EA"/>
    <w:rsid w:val="75597EAB"/>
    <w:rsid w:val="75D15EDA"/>
    <w:rsid w:val="7B3249ED"/>
    <w:rsid w:val="7BD23232"/>
    <w:rsid w:val="7CAE2827"/>
    <w:rsid w:val="7D1E196C"/>
    <w:rsid w:val="7E6776B1"/>
    <w:rsid w:val="7F0B4496"/>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56C17-B0D5-492A-94A6-B7AF4AE08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styleId="af6">
    <w:name w:val="List Paragraph"/>
    <w:basedOn w:val="a"/>
    <w:uiPriority w:val="99"/>
    <w:rsid w:val="00FA6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image" Target="media/image5.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611641-D90C-4EC6-91F6-E0B3996C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1989</Words>
  <Characters>11338</Characters>
  <Application>Microsoft Office Word</Application>
  <DocSecurity>0</DocSecurity>
  <Lines>94</Lines>
  <Paragraphs>26</Paragraphs>
  <ScaleCrop>false</ScaleCrop>
  <Company/>
  <LinksUpToDate>false</LinksUpToDate>
  <CharactersWithSpaces>13301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dcterms:created xsi:type="dcterms:W3CDTF">2017-08-10T21:14:00Z</dcterms:created>
  <dcterms:modified xsi:type="dcterms:W3CDTF">2017-09-30T03:48:00Z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